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3E99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C430C7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45818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39F3A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F8CC2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880B7B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756FC5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442255E">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1743DA16">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86D5932">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53B9FCD">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F294A7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49356B5">
      <w:pPr>
        <w:pStyle w:val="51"/>
        <w:framePr w:w="9639" w:h="6976" w:hRule="exact" w:hSpace="0" w:vSpace="0" w:wrap="around" w:hAnchor="page" w:y="6408"/>
        <w:jc w:val="center"/>
        <w:rPr>
          <w:rFonts w:ascii="黑体" w:hAnsi="黑体" w:eastAsia="黑体"/>
          <w:b w:val="0"/>
          <w:bCs w:val="0"/>
          <w:w w:val="100"/>
        </w:rPr>
      </w:pPr>
    </w:p>
    <w:p w14:paraId="2EFF9EEA">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聚乙烯（PE）燃气管道定期检验规则</w:t>
      </w:r>
      <w:r>
        <w:fldChar w:fldCharType="end"/>
      </w:r>
      <w:bookmarkEnd w:id="9"/>
    </w:p>
    <w:p w14:paraId="1749A95C">
      <w:pPr>
        <w:framePr w:w="9639" w:h="6974" w:hRule="exact" w:wrap="around" w:vAnchor="page" w:hAnchor="page" w:x="1419" w:y="6408" w:anchorLock="1"/>
        <w:ind w:left="-1418"/>
      </w:pPr>
    </w:p>
    <w:p w14:paraId="565A367D">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Regular Inspection Rules for Polyethylene (PE) Gas Pipeline</w:t>
      </w:r>
      <w:r>
        <w:rPr>
          <w:rFonts w:ascii="黑体" w:hAnsi="黑体" w:eastAsia="黑体"/>
          <w:szCs w:val="28"/>
        </w:rPr>
        <w:fldChar w:fldCharType="end"/>
      </w:r>
      <w:bookmarkEnd w:id="10"/>
    </w:p>
    <w:p w14:paraId="6CC2E8DC">
      <w:pPr>
        <w:framePr w:w="9639" w:h="6974" w:hRule="exact" w:wrap="around" w:vAnchor="page" w:hAnchor="page" w:x="1419" w:y="6408" w:anchorLock="1"/>
        <w:spacing w:line="760" w:lineRule="exact"/>
        <w:ind w:left="-1418"/>
      </w:pPr>
    </w:p>
    <w:p w14:paraId="00447505">
      <w:pPr>
        <w:pStyle w:val="126"/>
        <w:framePr w:w="9639" w:h="6974" w:hRule="exact" w:wrap="around" w:vAnchor="page" w:hAnchor="page" w:x="1419" w:y="6408" w:anchorLock="1"/>
        <w:textAlignment w:val="bottom"/>
        <w:rPr>
          <w:rFonts w:eastAsia="黑体"/>
          <w:szCs w:val="28"/>
        </w:rPr>
      </w:pPr>
    </w:p>
    <w:p w14:paraId="668A452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B0285EE">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（本草案完成时间：2023年2月1日）</w:t>
      </w:r>
      <w:r>
        <w:rPr>
          <w:sz w:val="21"/>
          <w:szCs w:val="28"/>
        </w:rPr>
        <w:fldChar w:fldCharType="end"/>
      </w:r>
      <w:bookmarkEnd w:id="12"/>
    </w:p>
    <w:p w14:paraId="2A4BC92D">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2F2A030">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5E12BE9">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A9B7D0F">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03EE2B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65FB7D">
      <w:pPr>
        <w:pStyle w:val="92"/>
        <w:spacing w:after="468"/>
      </w:pPr>
      <w:bookmarkStart w:id="21" w:name="BookMark1"/>
      <w:r>
        <w:rPr>
          <w:spacing w:val="320"/>
        </w:rPr>
        <w:t>目</w:t>
      </w:r>
      <w:r>
        <w:t>次</w:t>
      </w:r>
    </w:p>
    <w:p w14:paraId="5E681A28">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"_Toc124264706" </w:instrText>
      </w:r>
      <w:r>
        <w:fldChar w:fldCharType="separate"/>
      </w:r>
      <w:r>
        <w:rPr>
          <w:rStyle w:val="33"/>
          <w:rFonts w:hint="eastAsia"/>
          <w:spacing w:val="320"/>
        </w:rPr>
        <w:t>前</w:t>
      </w:r>
      <w:r>
        <w:rPr>
          <w:rStyle w:val="33"/>
          <w:rFonts w:hint="eastAsia"/>
        </w:rPr>
        <w:t>言</w:t>
      </w:r>
      <w:r>
        <w:tab/>
      </w:r>
      <w:r>
        <w:fldChar w:fldCharType="begin"/>
      </w:r>
      <w:r>
        <w:instrText xml:space="preserve"> PAGEREF _Toc124264706 \h </w:instrText>
      </w:r>
      <w:r>
        <w:fldChar w:fldCharType="separate"/>
      </w:r>
      <w:r>
        <w:t>II</w:t>
      </w:r>
      <w:r>
        <w:fldChar w:fldCharType="end"/>
      </w:r>
      <w:r>
        <w:fldChar w:fldCharType="end"/>
      </w:r>
    </w:p>
    <w:p w14:paraId="52888ADC">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"_Toc124264707" </w:instrText>
      </w:r>
      <w:r>
        <w:fldChar w:fldCharType="separate"/>
      </w:r>
      <w:r>
        <w:rPr>
          <w:rStyle w:val="33"/>
        </w:rPr>
        <w:t>1</w:t>
      </w:r>
      <w:r>
        <w:rPr>
          <w:rStyle w:val="33"/>
          <w:rFonts w:hint="eastAsia"/>
        </w:rPr>
        <w:t xml:space="preserve"> 范围</w:t>
      </w:r>
      <w:r>
        <w:tab/>
      </w:r>
      <w:r>
        <w:fldChar w:fldCharType="begin"/>
      </w:r>
      <w:r>
        <w:instrText xml:space="preserve"> PAGEREF _Toc124264707 \h </w:instrText>
      </w:r>
      <w:r>
        <w:fldChar w:fldCharType="separate"/>
      </w:r>
      <w:r>
        <w:t>1</w:t>
      </w:r>
      <w:r>
        <w:fldChar w:fldCharType="end"/>
      </w:r>
      <w:r>
        <w:fldChar w:fldCharType="end"/>
      </w:r>
    </w:p>
    <w:p w14:paraId="35CC5AE0">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"_Toc124264708" </w:instrText>
      </w:r>
      <w:r>
        <w:fldChar w:fldCharType="separate"/>
      </w:r>
      <w:r>
        <w:rPr>
          <w:rStyle w:val="33"/>
        </w:rPr>
        <w:t>2</w:t>
      </w:r>
      <w:r>
        <w:rPr>
          <w:rStyle w:val="33"/>
          <w:rFonts w:hint="eastAsia"/>
        </w:rPr>
        <w:t xml:space="preserve"> 规范性引用文件</w:t>
      </w:r>
      <w:r>
        <w:tab/>
      </w:r>
      <w:r>
        <w:fldChar w:fldCharType="begin"/>
      </w:r>
      <w:r>
        <w:instrText xml:space="preserve"> PAGEREF _Toc124264708 \h </w:instrText>
      </w:r>
      <w:r>
        <w:fldChar w:fldCharType="separate"/>
      </w:r>
      <w:r>
        <w:t>1</w:t>
      </w:r>
      <w:r>
        <w:fldChar w:fldCharType="end"/>
      </w:r>
      <w:r>
        <w:fldChar w:fldCharType="end"/>
      </w:r>
    </w:p>
    <w:p w14:paraId="1180050E">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"_Toc124264709" </w:instrText>
      </w:r>
      <w:r>
        <w:fldChar w:fldCharType="separate"/>
      </w:r>
      <w:r>
        <w:rPr>
          <w:rStyle w:val="33"/>
        </w:rPr>
        <w:t>3</w:t>
      </w:r>
      <w:r>
        <w:rPr>
          <w:rStyle w:val="33"/>
          <w:rFonts w:hint="eastAsia"/>
        </w:rPr>
        <w:t xml:space="preserve"> 术语和定义</w:t>
      </w:r>
      <w:r>
        <w:tab/>
      </w:r>
      <w:r>
        <w:fldChar w:fldCharType="begin"/>
      </w:r>
      <w:r>
        <w:instrText xml:space="preserve"> PAGEREF _Toc124264709 \h </w:instrText>
      </w:r>
      <w:r>
        <w:fldChar w:fldCharType="separate"/>
      </w:r>
      <w:r>
        <w:t>1</w:t>
      </w:r>
      <w:r>
        <w:fldChar w:fldCharType="end"/>
      </w:r>
      <w:r>
        <w:fldChar w:fldCharType="end"/>
      </w:r>
    </w:p>
    <w:p w14:paraId="1BCFB31C">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"_Toc124264710" </w:instrText>
      </w:r>
      <w:r>
        <w:fldChar w:fldCharType="separate"/>
      </w:r>
      <w:r>
        <w:rPr>
          <w:rStyle w:val="33"/>
        </w:rPr>
        <w:t>4</w:t>
      </w:r>
      <w:r>
        <w:rPr>
          <w:rStyle w:val="33"/>
          <w:rFonts w:hint="eastAsia"/>
        </w:rPr>
        <w:t xml:space="preserve"> 一般要求</w:t>
      </w:r>
      <w:r>
        <w:tab/>
      </w:r>
      <w:r>
        <w:fldChar w:fldCharType="begin"/>
      </w:r>
      <w:r>
        <w:instrText xml:space="preserve"> PAGEREF _Toc124264710 \h </w:instrText>
      </w:r>
      <w:r>
        <w:fldChar w:fldCharType="separate"/>
      </w:r>
      <w:r>
        <w:t>2</w:t>
      </w:r>
      <w:r>
        <w:fldChar w:fldCharType="end"/>
      </w:r>
      <w:r>
        <w:fldChar w:fldCharType="end"/>
      </w:r>
    </w:p>
    <w:p w14:paraId="5D306073">
      <w:pPr>
        <w:pStyle w:val="24"/>
        <w:spacing w:line="240" w:lineRule="auto"/>
        <w:rPr>
          <w:rFonts w:asciiTheme="minorHAnsi" w:hAnsiTheme="minorHAnsi" w:eastAsiaTheme="minorEastAsia" w:cstheme="minorBidi"/>
          <w:szCs w:val="22"/>
        </w:rPr>
      </w:pPr>
      <w:r>
        <w:fldChar w:fldCharType="begin"/>
      </w:r>
      <w:r>
        <w:instrText xml:space="preserve"> HYPERLINK \l "_Toc124264711" </w:instrText>
      </w:r>
      <w:r>
        <w:fldChar w:fldCharType="separate"/>
      </w:r>
      <w:r>
        <w:rPr>
          <w:rStyle w:val="33"/>
          <w14:scene3d w14:prst="orthographicFront">
            <w14:lightRig w14:rig="threePt" w14:dir="t">
              <w14:rot w14:lat="0" w14:lon="0" w14:rev="0"/>
            </w14:lightRig>
          </w14:scene3d>
        </w:rPr>
        <w:t>4.1</w:t>
      </w:r>
      <w:r>
        <w:rPr>
          <w:rStyle w:val="33"/>
          <w:rFonts w:hint="eastAsia"/>
        </w:rPr>
        <w:t xml:space="preserve"> 检验类别</w:t>
      </w:r>
      <w:r>
        <w:tab/>
      </w:r>
      <w:r>
        <w:fldChar w:fldCharType="begin"/>
      </w:r>
      <w:r>
        <w:instrText xml:space="preserve"> PAGEREF _Toc124264711 \h </w:instrText>
      </w:r>
      <w:r>
        <w:fldChar w:fldCharType="separate"/>
      </w:r>
      <w:r>
        <w:t>2</w:t>
      </w:r>
      <w:r>
        <w:fldChar w:fldCharType="end"/>
      </w:r>
      <w:r>
        <w:fldChar w:fldCharType="end"/>
      </w:r>
    </w:p>
    <w:p w14:paraId="1B2C7933">
      <w:pPr>
        <w:pStyle w:val="24"/>
        <w:spacing w:line="240" w:lineRule="auto"/>
        <w:rPr>
          <w:rFonts w:asciiTheme="minorHAnsi" w:hAnsiTheme="minorHAnsi" w:eastAsiaTheme="minorEastAsia" w:cstheme="minorBidi"/>
          <w:szCs w:val="22"/>
        </w:rPr>
      </w:pPr>
      <w:r>
        <w:fldChar w:fldCharType="begin"/>
      </w:r>
      <w:r>
        <w:instrText xml:space="preserve"> HYPERLINK \l "_Toc124264712" </w:instrText>
      </w:r>
      <w:r>
        <w:fldChar w:fldCharType="separate"/>
      </w:r>
      <w:r>
        <w:rPr>
          <w:rStyle w:val="33"/>
          <w14:scene3d w14:prst="orthographicFront">
            <w14:lightRig w14:rig="threePt" w14:dir="t">
              <w14:rot w14:lat="0" w14:lon="0" w14:rev="0"/>
            </w14:lightRig>
          </w14:scene3d>
        </w:rPr>
        <w:t>4.2</w:t>
      </w:r>
      <w:r>
        <w:rPr>
          <w:rStyle w:val="33"/>
          <w:rFonts w:hint="eastAsia"/>
        </w:rPr>
        <w:t xml:space="preserve"> 检验程序</w:t>
      </w:r>
      <w:r>
        <w:tab/>
      </w:r>
      <w:r>
        <w:fldChar w:fldCharType="begin"/>
      </w:r>
      <w:r>
        <w:instrText xml:space="preserve"> PAGEREF _Toc124264712 \h </w:instrText>
      </w:r>
      <w:r>
        <w:fldChar w:fldCharType="separate"/>
      </w:r>
      <w:r>
        <w:t>2</w:t>
      </w:r>
      <w:r>
        <w:fldChar w:fldCharType="end"/>
      </w:r>
      <w:r>
        <w:fldChar w:fldCharType="end"/>
      </w:r>
    </w:p>
    <w:p w14:paraId="72BDD18A">
      <w:pPr>
        <w:pStyle w:val="24"/>
        <w:spacing w:line="240" w:lineRule="auto"/>
        <w:rPr>
          <w:rFonts w:asciiTheme="minorHAnsi" w:hAnsiTheme="minorHAnsi" w:eastAsiaTheme="minorEastAsia" w:cstheme="minorBidi"/>
          <w:szCs w:val="22"/>
        </w:rPr>
      </w:pPr>
      <w:r>
        <w:fldChar w:fldCharType="begin"/>
      </w:r>
      <w:r>
        <w:instrText xml:space="preserve"> HYPERLINK \l "_Toc124264713" </w:instrText>
      </w:r>
      <w:r>
        <w:fldChar w:fldCharType="separate"/>
      </w:r>
      <w:r>
        <w:rPr>
          <w:rStyle w:val="33"/>
          <w14:scene3d w14:prst="orthographicFront">
            <w14:lightRig w14:rig="threePt" w14:dir="t">
              <w14:rot w14:lat="0" w14:lon="0" w14:rev="0"/>
            </w14:lightRig>
          </w14:scene3d>
        </w:rPr>
        <w:t>4.3</w:t>
      </w:r>
      <w:r>
        <w:rPr>
          <w:rStyle w:val="33"/>
          <w:rFonts w:hint="eastAsia"/>
        </w:rPr>
        <w:t xml:space="preserve"> 检验机构</w:t>
      </w:r>
      <w:r>
        <w:tab/>
      </w:r>
      <w:r>
        <w:fldChar w:fldCharType="begin"/>
      </w:r>
      <w:r>
        <w:instrText xml:space="preserve"> PAGEREF _Toc124264713 \h </w:instrText>
      </w:r>
      <w:r>
        <w:fldChar w:fldCharType="separate"/>
      </w:r>
      <w:r>
        <w:t>2</w:t>
      </w:r>
      <w:r>
        <w:fldChar w:fldCharType="end"/>
      </w:r>
      <w:r>
        <w:fldChar w:fldCharType="end"/>
      </w:r>
    </w:p>
    <w:p w14:paraId="173F848E">
      <w:pPr>
        <w:pStyle w:val="24"/>
        <w:spacing w:line="240" w:lineRule="auto"/>
        <w:rPr>
          <w:rFonts w:asciiTheme="minorHAnsi" w:hAnsiTheme="minorHAnsi" w:eastAsiaTheme="minorEastAsia" w:cstheme="minorBidi"/>
          <w:szCs w:val="22"/>
        </w:rPr>
      </w:pPr>
      <w:r>
        <w:fldChar w:fldCharType="begin"/>
      </w:r>
      <w:r>
        <w:instrText xml:space="preserve"> HYPERLINK \l "_Toc124264714" </w:instrText>
      </w:r>
      <w:r>
        <w:fldChar w:fldCharType="separate"/>
      </w:r>
      <w:r>
        <w:rPr>
          <w:rStyle w:val="33"/>
          <w14:scene3d w14:prst="orthographicFront">
            <w14:lightRig w14:rig="threePt" w14:dir="t">
              <w14:rot w14:lat="0" w14:lon="0" w14:rev="0"/>
            </w14:lightRig>
          </w14:scene3d>
        </w:rPr>
        <w:t>4.4</w:t>
      </w:r>
      <w:r>
        <w:rPr>
          <w:rStyle w:val="33"/>
          <w:rFonts w:hint="eastAsia"/>
        </w:rPr>
        <w:t xml:space="preserve"> 检验人员</w:t>
      </w:r>
      <w:r>
        <w:tab/>
      </w:r>
      <w:r>
        <w:fldChar w:fldCharType="begin"/>
      </w:r>
      <w:r>
        <w:instrText xml:space="preserve"> PAGEREF _Toc124264714 \h </w:instrText>
      </w:r>
      <w:r>
        <w:fldChar w:fldCharType="separate"/>
      </w:r>
      <w:r>
        <w:t>2</w:t>
      </w:r>
      <w:r>
        <w:fldChar w:fldCharType="end"/>
      </w:r>
      <w:r>
        <w:fldChar w:fldCharType="end"/>
      </w:r>
    </w:p>
    <w:p w14:paraId="034245E2">
      <w:pPr>
        <w:pStyle w:val="24"/>
        <w:spacing w:line="240" w:lineRule="auto"/>
        <w:rPr>
          <w:rFonts w:asciiTheme="minorHAnsi" w:hAnsiTheme="minorHAnsi" w:eastAsiaTheme="minorEastAsia" w:cstheme="minorBidi"/>
          <w:szCs w:val="22"/>
        </w:rPr>
      </w:pPr>
      <w:r>
        <w:fldChar w:fldCharType="begin"/>
      </w:r>
      <w:r>
        <w:instrText xml:space="preserve"> HYPERLINK \l "_Toc124264715" </w:instrText>
      </w:r>
      <w:r>
        <w:fldChar w:fldCharType="separate"/>
      </w:r>
      <w:r>
        <w:rPr>
          <w:rStyle w:val="33"/>
          <w14:scene3d w14:prst="orthographicFront">
            <w14:lightRig w14:rig="threePt" w14:dir="t">
              <w14:rot w14:lat="0" w14:lon="0" w14:rev="0"/>
            </w14:lightRig>
          </w14:scene3d>
        </w:rPr>
        <w:t>4.5</w:t>
      </w:r>
      <w:r>
        <w:rPr>
          <w:rStyle w:val="33"/>
          <w:rFonts w:hint="eastAsia"/>
        </w:rPr>
        <w:t xml:space="preserve"> 使用单位</w:t>
      </w:r>
      <w:r>
        <w:tab/>
      </w:r>
      <w:r>
        <w:fldChar w:fldCharType="begin"/>
      </w:r>
      <w:r>
        <w:instrText xml:space="preserve"> PAGEREF _Toc124264715 \h </w:instrText>
      </w:r>
      <w:r>
        <w:fldChar w:fldCharType="separate"/>
      </w:r>
      <w:r>
        <w:t>3</w:t>
      </w:r>
      <w:r>
        <w:fldChar w:fldCharType="end"/>
      </w:r>
      <w:r>
        <w:fldChar w:fldCharType="end"/>
      </w:r>
    </w:p>
    <w:p w14:paraId="3A676B04">
      <w:pPr>
        <w:pStyle w:val="24"/>
        <w:spacing w:line="240" w:lineRule="auto"/>
        <w:rPr>
          <w:rFonts w:asciiTheme="minorHAnsi" w:hAnsiTheme="minorHAnsi" w:eastAsiaTheme="minorEastAsia" w:cstheme="minorBidi"/>
          <w:szCs w:val="22"/>
        </w:rPr>
      </w:pPr>
      <w:r>
        <w:fldChar w:fldCharType="begin"/>
      </w:r>
      <w:r>
        <w:instrText xml:space="preserve"> HYPERLINK \l "_Toc124264716" </w:instrText>
      </w:r>
      <w:r>
        <w:fldChar w:fldCharType="separate"/>
      </w:r>
      <w:r>
        <w:rPr>
          <w:rStyle w:val="33"/>
          <w14:scene3d w14:prst="orthographicFront">
            <w14:lightRig w14:rig="threePt" w14:dir="t">
              <w14:rot w14:lat="0" w14:lon="0" w14:rev="0"/>
            </w14:lightRig>
          </w14:scene3d>
        </w:rPr>
        <w:t>4.6</w:t>
      </w:r>
      <w:r>
        <w:rPr>
          <w:rStyle w:val="33"/>
          <w:rFonts w:hint="eastAsia"/>
        </w:rPr>
        <w:t xml:space="preserve"> 全面检验周期</w:t>
      </w:r>
      <w:r>
        <w:tab/>
      </w:r>
      <w:r>
        <w:fldChar w:fldCharType="begin"/>
      </w:r>
      <w:r>
        <w:instrText xml:space="preserve"> PAGEREF _Toc124264716 \h </w:instrText>
      </w:r>
      <w:r>
        <w:fldChar w:fldCharType="separate"/>
      </w:r>
      <w:r>
        <w:t>3</w:t>
      </w:r>
      <w:r>
        <w:fldChar w:fldCharType="end"/>
      </w:r>
      <w:r>
        <w:fldChar w:fldCharType="end"/>
      </w:r>
    </w:p>
    <w:p w14:paraId="4D01C71A">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"_Toc124264717" </w:instrText>
      </w:r>
      <w:r>
        <w:fldChar w:fldCharType="separate"/>
      </w:r>
      <w:r>
        <w:rPr>
          <w:rStyle w:val="33"/>
          <w:rFonts w:hAnsi="宋体"/>
        </w:rPr>
        <w:t>5</w:t>
      </w:r>
      <w:r>
        <w:rPr>
          <w:rStyle w:val="33"/>
          <w:rFonts w:hint="eastAsia"/>
        </w:rPr>
        <w:t xml:space="preserve"> 年度检查</w:t>
      </w:r>
      <w:r>
        <w:tab/>
      </w:r>
      <w:r>
        <w:fldChar w:fldCharType="begin"/>
      </w:r>
      <w:r>
        <w:instrText xml:space="preserve"> PAGEREF _Toc124264717 \h </w:instrText>
      </w:r>
      <w:r>
        <w:fldChar w:fldCharType="separate"/>
      </w:r>
      <w:r>
        <w:t>3</w:t>
      </w:r>
      <w:r>
        <w:fldChar w:fldCharType="end"/>
      </w:r>
      <w:r>
        <w:fldChar w:fldCharType="end"/>
      </w:r>
    </w:p>
    <w:p w14:paraId="06AFA485">
      <w:pPr>
        <w:pStyle w:val="24"/>
        <w:spacing w:line="240" w:lineRule="auto"/>
        <w:rPr>
          <w:rFonts w:asciiTheme="minorHAnsi" w:hAnsiTheme="minorHAnsi" w:eastAsiaTheme="minorEastAsia" w:cstheme="minorBidi"/>
          <w:szCs w:val="22"/>
        </w:rPr>
      </w:pPr>
      <w:r>
        <w:fldChar w:fldCharType="begin"/>
      </w:r>
      <w:r>
        <w:instrText xml:space="preserve"> HYPERLINK \l "_Toc124264718" </w:instrText>
      </w:r>
      <w:r>
        <w:fldChar w:fldCharType="separate"/>
      </w:r>
      <w:r>
        <w:rPr>
          <w:rStyle w:val="33"/>
          <w14:scene3d w14:prst="orthographicFront">
            <w14:lightRig w14:rig="threePt" w14:dir="t">
              <w14:rot w14:lat="0" w14:lon="0" w14:rev="0"/>
            </w14:lightRig>
          </w14:scene3d>
        </w:rPr>
        <w:t>5.1</w:t>
      </w:r>
      <w:r>
        <w:rPr>
          <w:rStyle w:val="33"/>
          <w:rFonts w:hint="eastAsia"/>
        </w:rPr>
        <w:t xml:space="preserve"> 检查项目</w:t>
      </w:r>
      <w:r>
        <w:tab/>
      </w:r>
      <w:r>
        <w:fldChar w:fldCharType="begin"/>
      </w:r>
      <w:r>
        <w:instrText xml:space="preserve"> PAGEREF _Toc124264718 \h </w:instrText>
      </w:r>
      <w:r>
        <w:fldChar w:fldCharType="separate"/>
      </w:r>
      <w:r>
        <w:t>3</w:t>
      </w:r>
      <w:r>
        <w:fldChar w:fldCharType="end"/>
      </w:r>
      <w:r>
        <w:fldChar w:fldCharType="end"/>
      </w:r>
    </w:p>
    <w:p w14:paraId="63346A24">
      <w:pPr>
        <w:pStyle w:val="24"/>
        <w:spacing w:line="240" w:lineRule="auto"/>
        <w:rPr>
          <w:rFonts w:asciiTheme="minorHAnsi" w:hAnsiTheme="minorHAnsi" w:eastAsiaTheme="minorEastAsia" w:cstheme="minorBidi"/>
          <w:szCs w:val="22"/>
        </w:rPr>
      </w:pPr>
      <w:r>
        <w:fldChar w:fldCharType="begin"/>
      </w:r>
      <w:r>
        <w:instrText xml:space="preserve"> HYPERLINK \l "_Toc124264719" </w:instrText>
      </w:r>
      <w:r>
        <w:fldChar w:fldCharType="separate"/>
      </w:r>
      <w:r>
        <w:rPr>
          <w:rStyle w:val="33"/>
          <w14:scene3d w14:prst="orthographicFront">
            <w14:lightRig w14:rig="threePt" w14:dir="t">
              <w14:rot w14:lat="0" w14:lon="0" w14:rev="0"/>
            </w14:lightRig>
          </w14:scene3d>
        </w:rPr>
        <w:t>5.2</w:t>
      </w:r>
      <w:r>
        <w:rPr>
          <w:rStyle w:val="33"/>
          <w:rFonts w:hint="eastAsia"/>
        </w:rPr>
        <w:t xml:space="preserve"> 资料审查</w:t>
      </w:r>
      <w:r>
        <w:tab/>
      </w:r>
      <w:r>
        <w:fldChar w:fldCharType="begin"/>
      </w:r>
      <w:r>
        <w:instrText xml:space="preserve"> PAGEREF _Toc124264719 \h </w:instrText>
      </w:r>
      <w:r>
        <w:fldChar w:fldCharType="separate"/>
      </w:r>
      <w:r>
        <w:t>3</w:t>
      </w:r>
      <w:r>
        <w:fldChar w:fldCharType="end"/>
      </w:r>
      <w:r>
        <w:fldChar w:fldCharType="end"/>
      </w:r>
    </w:p>
    <w:p w14:paraId="529175E1">
      <w:pPr>
        <w:pStyle w:val="24"/>
        <w:spacing w:line="240" w:lineRule="auto"/>
        <w:rPr>
          <w:rFonts w:asciiTheme="minorHAnsi" w:hAnsiTheme="minorHAnsi" w:eastAsiaTheme="minorEastAsia" w:cstheme="minorBidi"/>
          <w:szCs w:val="22"/>
        </w:rPr>
      </w:pPr>
      <w:r>
        <w:fldChar w:fldCharType="begin"/>
      </w:r>
      <w:r>
        <w:instrText xml:space="preserve"> HYPERLINK \l "_Toc124264720" </w:instrText>
      </w:r>
      <w:r>
        <w:fldChar w:fldCharType="separate"/>
      </w:r>
      <w:r>
        <w:rPr>
          <w:rStyle w:val="33"/>
          <w14:scene3d w14:prst="orthographicFront">
            <w14:lightRig w14:rig="threePt" w14:dir="t">
              <w14:rot w14:lat="0" w14:lon="0" w14:rev="0"/>
            </w14:lightRig>
          </w14:scene3d>
        </w:rPr>
        <w:t>5.3</w:t>
      </w:r>
      <w:r>
        <w:rPr>
          <w:rStyle w:val="33"/>
          <w:rFonts w:hint="eastAsia"/>
        </w:rPr>
        <w:t xml:space="preserve"> 宏观检查</w:t>
      </w:r>
      <w:r>
        <w:tab/>
      </w:r>
      <w:r>
        <w:fldChar w:fldCharType="begin"/>
      </w:r>
      <w:r>
        <w:instrText xml:space="preserve"> PAGEREF _Toc124264720 \h </w:instrText>
      </w:r>
      <w:r>
        <w:fldChar w:fldCharType="separate"/>
      </w:r>
      <w:r>
        <w:t>4</w:t>
      </w:r>
      <w:r>
        <w:fldChar w:fldCharType="end"/>
      </w:r>
      <w:r>
        <w:fldChar w:fldCharType="end"/>
      </w:r>
    </w:p>
    <w:p w14:paraId="5600FD0A">
      <w:pPr>
        <w:pStyle w:val="24"/>
        <w:spacing w:line="240" w:lineRule="auto"/>
        <w:rPr>
          <w:rFonts w:asciiTheme="minorHAnsi" w:hAnsiTheme="minorHAnsi" w:eastAsiaTheme="minorEastAsia" w:cstheme="minorBidi"/>
          <w:szCs w:val="22"/>
        </w:rPr>
      </w:pPr>
      <w:r>
        <w:fldChar w:fldCharType="begin"/>
      </w:r>
      <w:r>
        <w:instrText xml:space="preserve"> HYPERLINK \l "_Toc124264721" </w:instrText>
      </w:r>
      <w:r>
        <w:fldChar w:fldCharType="separate"/>
      </w:r>
      <w:r>
        <w:rPr>
          <w:rStyle w:val="33"/>
          <w14:scene3d w14:prst="orthographicFront">
            <w14:lightRig w14:rig="threePt" w14:dir="t">
              <w14:rot w14:lat="0" w14:lon="0" w14:rev="0"/>
            </w14:lightRig>
          </w14:scene3d>
        </w:rPr>
        <w:t>5.4</w:t>
      </w:r>
      <w:r>
        <w:rPr>
          <w:rStyle w:val="33"/>
          <w:rFonts w:hint="eastAsia"/>
        </w:rPr>
        <w:t xml:space="preserve"> 敷设环境调查</w:t>
      </w:r>
      <w:r>
        <w:tab/>
      </w:r>
      <w:r>
        <w:fldChar w:fldCharType="begin"/>
      </w:r>
      <w:r>
        <w:instrText xml:space="preserve"> PAGEREF _Toc124264721 \h </w:instrText>
      </w:r>
      <w:r>
        <w:fldChar w:fldCharType="separate"/>
      </w:r>
      <w:r>
        <w:t>4</w:t>
      </w:r>
      <w:r>
        <w:fldChar w:fldCharType="end"/>
      </w:r>
      <w:r>
        <w:fldChar w:fldCharType="end"/>
      </w:r>
    </w:p>
    <w:p w14:paraId="7B2273E7">
      <w:pPr>
        <w:pStyle w:val="24"/>
        <w:spacing w:line="240" w:lineRule="auto"/>
        <w:rPr>
          <w:rFonts w:asciiTheme="minorHAnsi" w:hAnsiTheme="minorHAnsi" w:eastAsiaTheme="minorEastAsia" w:cstheme="minorBidi"/>
          <w:szCs w:val="22"/>
        </w:rPr>
      </w:pPr>
      <w:r>
        <w:fldChar w:fldCharType="begin"/>
      </w:r>
      <w:r>
        <w:instrText xml:space="preserve"> HYPERLINK \l "_Toc124264722" </w:instrText>
      </w:r>
      <w:r>
        <w:fldChar w:fldCharType="separate"/>
      </w:r>
      <w:r>
        <w:rPr>
          <w:rStyle w:val="33"/>
          <w14:scene3d w14:prst="orthographicFront">
            <w14:lightRig w14:rig="threePt" w14:dir="t">
              <w14:rot w14:lat="0" w14:lon="0" w14:rev="0"/>
            </w14:lightRig>
          </w14:scene3d>
        </w:rPr>
        <w:t>5.5</w:t>
      </w:r>
      <w:r>
        <w:rPr>
          <w:rStyle w:val="33"/>
          <w:rFonts w:hint="eastAsia"/>
        </w:rPr>
        <w:t xml:space="preserve"> 泄漏检测</w:t>
      </w:r>
      <w:r>
        <w:tab/>
      </w:r>
      <w:r>
        <w:fldChar w:fldCharType="begin"/>
      </w:r>
      <w:r>
        <w:instrText xml:space="preserve"> PAGEREF _Toc124264722 \h </w:instrText>
      </w:r>
      <w:r>
        <w:fldChar w:fldCharType="separate"/>
      </w:r>
      <w:r>
        <w:t>5</w:t>
      </w:r>
      <w:r>
        <w:fldChar w:fldCharType="end"/>
      </w:r>
      <w:r>
        <w:fldChar w:fldCharType="end"/>
      </w:r>
    </w:p>
    <w:p w14:paraId="0BC3DDDF">
      <w:pPr>
        <w:pStyle w:val="24"/>
        <w:spacing w:line="240" w:lineRule="auto"/>
        <w:rPr>
          <w:rFonts w:asciiTheme="minorHAnsi" w:hAnsiTheme="minorHAnsi" w:eastAsiaTheme="minorEastAsia" w:cstheme="minorBidi"/>
          <w:szCs w:val="22"/>
        </w:rPr>
      </w:pPr>
      <w:r>
        <w:fldChar w:fldCharType="begin"/>
      </w:r>
      <w:r>
        <w:instrText xml:space="preserve"> HYPERLINK \l "_Toc124264723" </w:instrText>
      </w:r>
      <w:r>
        <w:fldChar w:fldCharType="separate"/>
      </w:r>
      <w:r>
        <w:rPr>
          <w:rStyle w:val="33"/>
          <w14:scene3d w14:prst="orthographicFront">
            <w14:lightRig w14:rig="threePt" w14:dir="t">
              <w14:rot w14:lat="0" w14:lon="0" w14:rev="0"/>
            </w14:lightRig>
          </w14:scene3d>
        </w:rPr>
        <w:t>5.6</w:t>
      </w:r>
      <w:r>
        <w:rPr>
          <w:rStyle w:val="33"/>
          <w:rFonts w:hint="eastAsia"/>
        </w:rPr>
        <w:t xml:space="preserve"> 安全保护装置检验</w:t>
      </w:r>
      <w:r>
        <w:tab/>
      </w:r>
      <w:r>
        <w:fldChar w:fldCharType="begin"/>
      </w:r>
      <w:r>
        <w:instrText xml:space="preserve"> PAGEREF _Toc124264723 \h </w:instrText>
      </w:r>
      <w:r>
        <w:fldChar w:fldCharType="separate"/>
      </w:r>
      <w:r>
        <w:t>5</w:t>
      </w:r>
      <w:r>
        <w:fldChar w:fldCharType="end"/>
      </w:r>
      <w:r>
        <w:fldChar w:fldCharType="end"/>
      </w:r>
    </w:p>
    <w:p w14:paraId="17F5EF79">
      <w:pPr>
        <w:pStyle w:val="24"/>
        <w:spacing w:line="240" w:lineRule="auto"/>
        <w:rPr>
          <w:rFonts w:asciiTheme="minorHAnsi" w:hAnsiTheme="minorHAnsi" w:eastAsiaTheme="minorEastAsia" w:cstheme="minorBidi"/>
          <w:szCs w:val="22"/>
        </w:rPr>
      </w:pPr>
      <w:r>
        <w:fldChar w:fldCharType="begin"/>
      </w:r>
      <w:r>
        <w:instrText xml:space="preserve"> HYPERLINK \l "_Toc124264724" </w:instrText>
      </w:r>
      <w:r>
        <w:fldChar w:fldCharType="separate"/>
      </w:r>
      <w:r>
        <w:rPr>
          <w:rStyle w:val="33"/>
          <w14:scene3d w14:prst="orthographicFront">
            <w14:lightRig w14:rig="threePt" w14:dir="t">
              <w14:rot w14:lat="0" w14:lon="0" w14:rev="0"/>
            </w14:lightRig>
          </w14:scene3d>
        </w:rPr>
        <w:t>5.7</w:t>
      </w:r>
      <w:r>
        <w:rPr>
          <w:rStyle w:val="33"/>
          <w:rFonts w:hint="eastAsia"/>
        </w:rPr>
        <w:t xml:space="preserve"> 检查</w:t>
      </w:r>
      <w:r>
        <w:rPr>
          <w:rStyle w:val="33"/>
          <w:rFonts w:hint="eastAsia" w:hAnsi="黑体"/>
        </w:rPr>
        <w:t>结论</w:t>
      </w:r>
      <w:r>
        <w:tab/>
      </w:r>
      <w:r>
        <w:fldChar w:fldCharType="begin"/>
      </w:r>
      <w:r>
        <w:instrText xml:space="preserve"> PAGEREF _Toc124264724 \h </w:instrText>
      </w:r>
      <w:r>
        <w:fldChar w:fldCharType="separate"/>
      </w:r>
      <w:r>
        <w:t>5</w:t>
      </w:r>
      <w:r>
        <w:fldChar w:fldCharType="end"/>
      </w:r>
      <w:r>
        <w:fldChar w:fldCharType="end"/>
      </w:r>
    </w:p>
    <w:p w14:paraId="091DB76E">
      <w:pPr>
        <w:pStyle w:val="24"/>
        <w:spacing w:line="240" w:lineRule="auto"/>
        <w:rPr>
          <w:rFonts w:asciiTheme="minorHAnsi" w:hAnsiTheme="minorHAnsi" w:eastAsiaTheme="minorEastAsia" w:cstheme="minorBidi"/>
          <w:szCs w:val="22"/>
        </w:rPr>
      </w:pPr>
      <w:r>
        <w:fldChar w:fldCharType="begin"/>
      </w:r>
      <w:r>
        <w:instrText xml:space="preserve"> HYPERLINK \l "_Toc124264725" </w:instrText>
      </w:r>
      <w:r>
        <w:fldChar w:fldCharType="separate"/>
      </w:r>
      <w:r>
        <w:rPr>
          <w:rStyle w:val="33"/>
          <w14:scene3d w14:prst="orthographicFront">
            <w14:lightRig w14:rig="threePt" w14:dir="t">
              <w14:rot w14:lat="0" w14:lon="0" w14:rev="0"/>
            </w14:lightRig>
          </w14:scene3d>
        </w:rPr>
        <w:t>5.8</w:t>
      </w:r>
      <w:r>
        <w:rPr>
          <w:rStyle w:val="33"/>
          <w:rFonts w:hint="eastAsia"/>
        </w:rPr>
        <w:t xml:space="preserve"> 年度检查实施</w:t>
      </w:r>
      <w:r>
        <w:tab/>
      </w:r>
      <w:r>
        <w:fldChar w:fldCharType="begin"/>
      </w:r>
      <w:r>
        <w:instrText xml:space="preserve"> PAGEREF _Toc124264725 \h </w:instrText>
      </w:r>
      <w:r>
        <w:fldChar w:fldCharType="separate"/>
      </w:r>
      <w:r>
        <w:t>5</w:t>
      </w:r>
      <w:r>
        <w:fldChar w:fldCharType="end"/>
      </w:r>
      <w:r>
        <w:fldChar w:fldCharType="end"/>
      </w:r>
    </w:p>
    <w:p w14:paraId="2B3B4559">
      <w:pPr>
        <w:pStyle w:val="24"/>
        <w:spacing w:line="240" w:lineRule="auto"/>
        <w:rPr>
          <w:rFonts w:asciiTheme="minorHAnsi" w:hAnsiTheme="minorHAnsi" w:eastAsiaTheme="minorEastAsia" w:cstheme="minorBidi"/>
          <w:szCs w:val="22"/>
        </w:rPr>
      </w:pPr>
      <w:r>
        <w:fldChar w:fldCharType="begin"/>
      </w:r>
      <w:r>
        <w:instrText xml:space="preserve"> HYPERLINK \l "_Toc124264726" </w:instrText>
      </w:r>
      <w:r>
        <w:fldChar w:fldCharType="separate"/>
      </w:r>
      <w:r>
        <w:rPr>
          <w:rStyle w:val="33"/>
          <w14:scene3d w14:prst="orthographicFront">
            <w14:lightRig w14:rig="threePt" w14:dir="t">
              <w14:rot w14:lat="0" w14:lon="0" w14:rev="0"/>
            </w14:lightRig>
          </w14:scene3d>
        </w:rPr>
        <w:t>5.9</w:t>
      </w:r>
      <w:r>
        <w:rPr>
          <w:rStyle w:val="33"/>
          <w:rFonts w:hint="eastAsia"/>
        </w:rPr>
        <w:t xml:space="preserve"> 其他规定</w:t>
      </w:r>
      <w:r>
        <w:tab/>
      </w:r>
      <w:r>
        <w:fldChar w:fldCharType="begin"/>
      </w:r>
      <w:r>
        <w:instrText xml:space="preserve"> PAGEREF _Toc124264726 \h </w:instrText>
      </w:r>
      <w:r>
        <w:fldChar w:fldCharType="separate"/>
      </w:r>
      <w:r>
        <w:t>5</w:t>
      </w:r>
      <w:r>
        <w:fldChar w:fldCharType="end"/>
      </w:r>
      <w:r>
        <w:fldChar w:fldCharType="end"/>
      </w:r>
    </w:p>
    <w:p w14:paraId="1BFD2C24">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"_Toc124264727" </w:instrText>
      </w:r>
      <w:r>
        <w:fldChar w:fldCharType="separate"/>
      </w:r>
      <w:r>
        <w:rPr>
          <w:rStyle w:val="33"/>
        </w:rPr>
        <w:t>6</w:t>
      </w:r>
      <w:r>
        <w:rPr>
          <w:rStyle w:val="33"/>
          <w:rFonts w:hint="eastAsia"/>
        </w:rPr>
        <w:t xml:space="preserve"> 全面检验</w:t>
      </w:r>
      <w:r>
        <w:tab/>
      </w:r>
      <w:r>
        <w:fldChar w:fldCharType="begin"/>
      </w:r>
      <w:r>
        <w:instrText xml:space="preserve"> PAGEREF _Toc124264727 \h </w:instrText>
      </w:r>
      <w:r>
        <w:fldChar w:fldCharType="separate"/>
      </w:r>
      <w:r>
        <w:t>5</w:t>
      </w:r>
      <w:r>
        <w:fldChar w:fldCharType="end"/>
      </w:r>
      <w:r>
        <w:fldChar w:fldCharType="end"/>
      </w:r>
    </w:p>
    <w:p w14:paraId="0C8D0408">
      <w:pPr>
        <w:pStyle w:val="24"/>
        <w:spacing w:line="240" w:lineRule="auto"/>
        <w:rPr>
          <w:rFonts w:asciiTheme="minorHAnsi" w:hAnsiTheme="minorHAnsi" w:eastAsiaTheme="minorEastAsia" w:cstheme="minorBidi"/>
          <w:szCs w:val="22"/>
        </w:rPr>
      </w:pPr>
      <w:r>
        <w:fldChar w:fldCharType="begin"/>
      </w:r>
      <w:r>
        <w:instrText xml:space="preserve"> HYPERLINK \l "_Toc124264728" </w:instrText>
      </w:r>
      <w:r>
        <w:fldChar w:fldCharType="separate"/>
      </w:r>
      <w:r>
        <w:rPr>
          <w:rStyle w:val="33"/>
          <w14:scene3d w14:prst="orthographicFront">
            <w14:lightRig w14:rig="threePt" w14:dir="t">
              <w14:rot w14:lat="0" w14:lon="0" w14:rev="0"/>
            </w14:lightRig>
          </w14:scene3d>
        </w:rPr>
        <w:t>6.1</w:t>
      </w:r>
      <w:r>
        <w:rPr>
          <w:rStyle w:val="33"/>
          <w:rFonts w:hint="eastAsia"/>
        </w:rPr>
        <w:t xml:space="preserve"> 检验项目</w:t>
      </w:r>
      <w:r>
        <w:tab/>
      </w:r>
      <w:r>
        <w:fldChar w:fldCharType="begin"/>
      </w:r>
      <w:r>
        <w:instrText xml:space="preserve"> PAGEREF _Toc124264728 \h </w:instrText>
      </w:r>
      <w:r>
        <w:fldChar w:fldCharType="separate"/>
      </w:r>
      <w:r>
        <w:t>5</w:t>
      </w:r>
      <w:r>
        <w:fldChar w:fldCharType="end"/>
      </w:r>
      <w:r>
        <w:fldChar w:fldCharType="end"/>
      </w:r>
    </w:p>
    <w:p w14:paraId="649D7171">
      <w:pPr>
        <w:pStyle w:val="24"/>
        <w:spacing w:line="240" w:lineRule="auto"/>
        <w:rPr>
          <w:rFonts w:asciiTheme="minorHAnsi" w:hAnsiTheme="minorHAnsi" w:eastAsiaTheme="minorEastAsia" w:cstheme="minorBidi"/>
          <w:szCs w:val="22"/>
        </w:rPr>
      </w:pPr>
      <w:r>
        <w:fldChar w:fldCharType="begin"/>
      </w:r>
      <w:r>
        <w:instrText xml:space="preserve"> HYPERLINK \l "_Toc124264729" </w:instrText>
      </w:r>
      <w:r>
        <w:fldChar w:fldCharType="separate"/>
      </w:r>
      <w:r>
        <w:rPr>
          <w:rStyle w:val="33"/>
          <w14:scene3d w14:prst="orthographicFront">
            <w14:lightRig w14:rig="threePt" w14:dir="t">
              <w14:rot w14:lat="0" w14:lon="0" w14:rev="0"/>
            </w14:lightRig>
          </w14:scene3d>
        </w:rPr>
        <w:t>6.2</w:t>
      </w:r>
      <w:r>
        <w:rPr>
          <w:rStyle w:val="33"/>
          <w:rFonts w:hint="eastAsia"/>
        </w:rPr>
        <w:t xml:space="preserve"> 资料审查</w:t>
      </w:r>
      <w:r>
        <w:tab/>
      </w:r>
      <w:r>
        <w:fldChar w:fldCharType="begin"/>
      </w:r>
      <w:r>
        <w:instrText xml:space="preserve"> PAGEREF _Toc124264729 \h </w:instrText>
      </w:r>
      <w:r>
        <w:fldChar w:fldCharType="separate"/>
      </w:r>
      <w:r>
        <w:t>5</w:t>
      </w:r>
      <w:r>
        <w:fldChar w:fldCharType="end"/>
      </w:r>
      <w:r>
        <w:fldChar w:fldCharType="end"/>
      </w:r>
    </w:p>
    <w:p w14:paraId="4502DE68">
      <w:pPr>
        <w:pStyle w:val="24"/>
        <w:spacing w:line="240" w:lineRule="auto"/>
        <w:rPr>
          <w:rFonts w:asciiTheme="minorHAnsi" w:hAnsiTheme="minorHAnsi" w:eastAsiaTheme="minorEastAsia" w:cstheme="minorBidi"/>
          <w:szCs w:val="22"/>
        </w:rPr>
      </w:pPr>
      <w:r>
        <w:fldChar w:fldCharType="begin"/>
      </w:r>
      <w:r>
        <w:instrText xml:space="preserve"> HYPERLINK \l "_Toc124264730" </w:instrText>
      </w:r>
      <w:r>
        <w:fldChar w:fldCharType="separate"/>
      </w:r>
      <w:r>
        <w:rPr>
          <w:rStyle w:val="33"/>
          <w14:scene3d w14:prst="orthographicFront">
            <w14:lightRig w14:rig="threePt" w14:dir="t">
              <w14:rot w14:lat="0" w14:lon="0" w14:rev="0"/>
            </w14:lightRig>
          </w14:scene3d>
        </w:rPr>
        <w:t>6.3</w:t>
      </w:r>
      <w:r>
        <w:rPr>
          <w:rStyle w:val="33"/>
          <w:rFonts w:hint="eastAsia"/>
        </w:rPr>
        <w:t xml:space="preserve"> 位置、埋深及走向检查</w:t>
      </w:r>
      <w:r>
        <w:tab/>
      </w:r>
      <w:r>
        <w:fldChar w:fldCharType="begin"/>
      </w:r>
      <w:r>
        <w:instrText xml:space="preserve"> PAGEREF _Toc124264730 \h </w:instrText>
      </w:r>
      <w:r>
        <w:fldChar w:fldCharType="separate"/>
      </w:r>
      <w:r>
        <w:t>6</w:t>
      </w:r>
      <w:r>
        <w:fldChar w:fldCharType="end"/>
      </w:r>
      <w:r>
        <w:fldChar w:fldCharType="end"/>
      </w:r>
    </w:p>
    <w:p w14:paraId="08AC9100">
      <w:pPr>
        <w:pStyle w:val="24"/>
        <w:spacing w:line="240" w:lineRule="auto"/>
        <w:rPr>
          <w:rFonts w:asciiTheme="minorHAnsi" w:hAnsiTheme="minorHAnsi" w:eastAsiaTheme="minorEastAsia" w:cstheme="minorBidi"/>
          <w:szCs w:val="22"/>
        </w:rPr>
      </w:pPr>
      <w:r>
        <w:fldChar w:fldCharType="begin"/>
      </w:r>
      <w:r>
        <w:instrText xml:space="preserve"> HYPERLINK \l "_Toc124264731" </w:instrText>
      </w:r>
      <w:r>
        <w:fldChar w:fldCharType="separate"/>
      </w:r>
      <w:r>
        <w:rPr>
          <w:rStyle w:val="33"/>
          <w14:scene3d w14:prst="orthographicFront">
            <w14:lightRig w14:rig="threePt" w14:dir="t">
              <w14:rot w14:lat="0" w14:lon="0" w14:rev="0"/>
            </w14:lightRig>
          </w14:scene3d>
        </w:rPr>
        <w:t>6.4</w:t>
      </w:r>
      <w:r>
        <w:rPr>
          <w:rStyle w:val="33"/>
          <w:rFonts w:hint="eastAsia"/>
        </w:rPr>
        <w:t xml:space="preserve"> 直接检查</w:t>
      </w:r>
      <w:r>
        <w:tab/>
      </w:r>
      <w:r>
        <w:fldChar w:fldCharType="begin"/>
      </w:r>
      <w:r>
        <w:instrText xml:space="preserve"> PAGEREF _Toc124264731 \h </w:instrText>
      </w:r>
      <w:r>
        <w:fldChar w:fldCharType="separate"/>
      </w:r>
      <w:r>
        <w:t>6</w:t>
      </w:r>
      <w:r>
        <w:fldChar w:fldCharType="end"/>
      </w:r>
      <w:r>
        <w:fldChar w:fldCharType="end"/>
      </w:r>
    </w:p>
    <w:p w14:paraId="586BF0FF">
      <w:pPr>
        <w:pStyle w:val="24"/>
        <w:spacing w:line="240" w:lineRule="auto"/>
        <w:rPr>
          <w:rFonts w:asciiTheme="minorHAnsi" w:hAnsiTheme="minorHAnsi" w:eastAsiaTheme="minorEastAsia" w:cstheme="minorBidi"/>
          <w:szCs w:val="22"/>
        </w:rPr>
      </w:pPr>
      <w:r>
        <w:fldChar w:fldCharType="begin"/>
      </w:r>
      <w:r>
        <w:instrText xml:space="preserve"> HYPERLINK \l "_Toc124264732" </w:instrText>
      </w:r>
      <w:r>
        <w:fldChar w:fldCharType="separate"/>
      </w:r>
      <w:r>
        <w:rPr>
          <w:rStyle w:val="33"/>
          <w14:scene3d w14:prst="orthographicFront">
            <w14:lightRig w14:rig="threePt" w14:dir="t">
              <w14:rot w14:lat="0" w14:lon="0" w14:rev="0"/>
            </w14:lightRig>
          </w14:scene3d>
        </w:rPr>
        <w:t>6.5</w:t>
      </w:r>
      <w:r>
        <w:rPr>
          <w:rStyle w:val="33"/>
          <w:rFonts w:hint="eastAsia"/>
        </w:rPr>
        <w:t xml:space="preserve"> 管道性能试验</w:t>
      </w:r>
      <w:r>
        <w:tab/>
      </w:r>
      <w:r>
        <w:fldChar w:fldCharType="begin"/>
      </w:r>
      <w:r>
        <w:instrText xml:space="preserve"> PAGEREF _Toc124264732 \h </w:instrText>
      </w:r>
      <w:r>
        <w:fldChar w:fldCharType="separate"/>
      </w:r>
      <w:r>
        <w:t>7</w:t>
      </w:r>
      <w:r>
        <w:fldChar w:fldCharType="end"/>
      </w:r>
      <w:r>
        <w:fldChar w:fldCharType="end"/>
      </w:r>
    </w:p>
    <w:p w14:paraId="06324E88">
      <w:pPr>
        <w:pStyle w:val="24"/>
        <w:spacing w:line="240" w:lineRule="auto"/>
        <w:rPr>
          <w:rFonts w:asciiTheme="minorHAnsi" w:hAnsiTheme="minorHAnsi" w:eastAsiaTheme="minorEastAsia" w:cstheme="minorBidi"/>
          <w:szCs w:val="22"/>
        </w:rPr>
      </w:pPr>
      <w:r>
        <w:fldChar w:fldCharType="begin"/>
      </w:r>
      <w:r>
        <w:instrText xml:space="preserve"> HYPERLINK \l "_Toc124264733" </w:instrText>
      </w:r>
      <w:r>
        <w:fldChar w:fldCharType="separate"/>
      </w:r>
      <w:r>
        <w:rPr>
          <w:rStyle w:val="33"/>
          <w14:scene3d w14:prst="orthographicFront">
            <w14:lightRig w14:rig="threePt" w14:dir="t">
              <w14:rot w14:lat="0" w14:lon="0" w14:rev="0"/>
            </w14:lightRig>
          </w14:scene3d>
        </w:rPr>
        <w:t>6.6</w:t>
      </w:r>
      <w:r>
        <w:rPr>
          <w:rStyle w:val="33"/>
          <w:rFonts w:hint="eastAsia"/>
        </w:rPr>
        <w:t xml:space="preserve"> 风险评估</w:t>
      </w:r>
      <w:r>
        <w:tab/>
      </w:r>
      <w:r>
        <w:fldChar w:fldCharType="begin"/>
      </w:r>
      <w:r>
        <w:instrText xml:space="preserve"> PAGEREF _Toc124264733 \h </w:instrText>
      </w:r>
      <w:r>
        <w:fldChar w:fldCharType="separate"/>
      </w:r>
      <w:r>
        <w:t>7</w:t>
      </w:r>
      <w:r>
        <w:fldChar w:fldCharType="end"/>
      </w:r>
      <w:r>
        <w:fldChar w:fldCharType="end"/>
      </w:r>
    </w:p>
    <w:p w14:paraId="148FD795">
      <w:pPr>
        <w:pStyle w:val="24"/>
        <w:spacing w:line="240" w:lineRule="auto"/>
        <w:rPr>
          <w:rFonts w:asciiTheme="minorHAnsi" w:hAnsiTheme="minorHAnsi" w:eastAsiaTheme="minorEastAsia" w:cstheme="minorBidi"/>
          <w:szCs w:val="22"/>
        </w:rPr>
      </w:pPr>
      <w:r>
        <w:fldChar w:fldCharType="begin"/>
      </w:r>
      <w:r>
        <w:instrText xml:space="preserve"> HYPERLINK \l "_Toc124264734" </w:instrText>
      </w:r>
      <w:r>
        <w:fldChar w:fldCharType="separate"/>
      </w:r>
      <w:r>
        <w:rPr>
          <w:rStyle w:val="33"/>
          <w14:scene3d w14:prst="orthographicFront">
            <w14:lightRig w14:rig="threePt" w14:dir="t">
              <w14:rot w14:lat="0" w14:lon="0" w14:rev="0"/>
            </w14:lightRig>
          </w14:scene3d>
        </w:rPr>
        <w:t>6.7</w:t>
      </w:r>
      <w:r>
        <w:rPr>
          <w:rStyle w:val="33"/>
          <w:rFonts w:hint="eastAsia"/>
        </w:rPr>
        <w:t xml:space="preserve"> 综合评级</w:t>
      </w:r>
      <w:r>
        <w:tab/>
      </w:r>
      <w:r>
        <w:fldChar w:fldCharType="begin"/>
      </w:r>
      <w:r>
        <w:instrText xml:space="preserve"> PAGEREF _Toc124264734 \h </w:instrText>
      </w:r>
      <w:r>
        <w:fldChar w:fldCharType="separate"/>
      </w:r>
      <w:r>
        <w:t>7</w:t>
      </w:r>
      <w:r>
        <w:fldChar w:fldCharType="end"/>
      </w:r>
      <w:r>
        <w:fldChar w:fldCharType="end"/>
      </w:r>
    </w:p>
    <w:p w14:paraId="3B8C7CD2">
      <w:pPr>
        <w:pStyle w:val="24"/>
        <w:spacing w:line="240" w:lineRule="auto"/>
        <w:rPr>
          <w:rFonts w:asciiTheme="minorHAnsi" w:hAnsiTheme="minorHAnsi" w:eastAsiaTheme="minorEastAsia" w:cstheme="minorBidi"/>
          <w:szCs w:val="22"/>
        </w:rPr>
      </w:pPr>
      <w:r>
        <w:fldChar w:fldCharType="begin"/>
      </w:r>
      <w:r>
        <w:instrText xml:space="preserve"> HYPERLINK \l "_Toc124264735" </w:instrText>
      </w:r>
      <w:r>
        <w:fldChar w:fldCharType="separate"/>
      </w:r>
      <w:r>
        <w:rPr>
          <w:rStyle w:val="33"/>
          <w14:scene3d w14:prst="orthographicFront">
            <w14:lightRig w14:rig="threePt" w14:dir="t">
              <w14:rot w14:lat="0" w14:lon="0" w14:rev="0"/>
            </w14:lightRig>
          </w14:scene3d>
        </w:rPr>
        <w:t>6.8</w:t>
      </w:r>
      <w:r>
        <w:rPr>
          <w:rStyle w:val="33"/>
          <w:rFonts w:hint="eastAsia"/>
        </w:rPr>
        <w:t xml:space="preserve"> 检验周期</w:t>
      </w:r>
      <w:r>
        <w:tab/>
      </w:r>
      <w:r>
        <w:fldChar w:fldCharType="begin"/>
      </w:r>
      <w:r>
        <w:instrText xml:space="preserve"> PAGEREF _Toc124264735 \h </w:instrText>
      </w:r>
      <w:r>
        <w:fldChar w:fldCharType="separate"/>
      </w:r>
      <w:r>
        <w:t>8</w:t>
      </w:r>
      <w:r>
        <w:fldChar w:fldCharType="end"/>
      </w:r>
      <w:r>
        <w:fldChar w:fldCharType="end"/>
      </w:r>
    </w:p>
    <w:p w14:paraId="6FF9A9A2">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"_Toc124264736" </w:instrText>
      </w:r>
      <w:r>
        <w:fldChar w:fldCharType="separate"/>
      </w:r>
      <w:r>
        <w:rPr>
          <w:rStyle w:val="33"/>
          <w:rFonts w:hAnsi="宋体"/>
        </w:rPr>
        <w:t>7</w:t>
      </w:r>
      <w:r>
        <w:rPr>
          <w:rStyle w:val="33"/>
          <w:rFonts w:hint="eastAsia"/>
        </w:rPr>
        <w:t xml:space="preserve"> 耐压（压力）试验</w:t>
      </w:r>
      <w:r>
        <w:tab/>
      </w:r>
      <w:r>
        <w:fldChar w:fldCharType="begin"/>
      </w:r>
      <w:r>
        <w:instrText xml:space="preserve"> PAGEREF _Toc124264736 \h </w:instrText>
      </w:r>
      <w:r>
        <w:fldChar w:fldCharType="separate"/>
      </w:r>
      <w:r>
        <w:t>8</w:t>
      </w:r>
      <w:r>
        <w:fldChar w:fldCharType="end"/>
      </w:r>
      <w:r>
        <w:fldChar w:fldCharType="end"/>
      </w:r>
    </w:p>
    <w:p w14:paraId="4DCE628F">
      <w:pPr>
        <w:pStyle w:val="24"/>
        <w:spacing w:line="240" w:lineRule="auto"/>
        <w:rPr>
          <w:rFonts w:asciiTheme="minorHAnsi" w:hAnsiTheme="minorHAnsi" w:eastAsiaTheme="minorEastAsia" w:cstheme="minorBidi"/>
          <w:szCs w:val="22"/>
        </w:rPr>
      </w:pPr>
      <w:r>
        <w:fldChar w:fldCharType="begin"/>
      </w:r>
      <w:r>
        <w:instrText xml:space="preserve"> HYPERLINK \l "_Toc124264737" </w:instrText>
      </w:r>
      <w:r>
        <w:fldChar w:fldCharType="separate"/>
      </w:r>
      <w:r>
        <w:rPr>
          <w:rStyle w:val="33"/>
          <w14:scene3d w14:prst="orthographicFront">
            <w14:lightRig w14:rig="threePt" w14:dir="t">
              <w14:rot w14:lat="0" w14:lon="0" w14:rev="0"/>
            </w14:lightRig>
          </w14:scene3d>
        </w:rPr>
        <w:t>7.1</w:t>
      </w:r>
      <w:r>
        <w:rPr>
          <w:rStyle w:val="33"/>
          <w:rFonts w:hint="eastAsia"/>
        </w:rPr>
        <w:t xml:space="preserve"> 耐压（压力）试验原则</w:t>
      </w:r>
      <w:r>
        <w:tab/>
      </w:r>
      <w:r>
        <w:fldChar w:fldCharType="begin"/>
      </w:r>
      <w:r>
        <w:instrText xml:space="preserve"> PAGEREF _Toc124264737 \h </w:instrText>
      </w:r>
      <w:r>
        <w:fldChar w:fldCharType="separate"/>
      </w:r>
      <w:r>
        <w:t>8</w:t>
      </w:r>
      <w:r>
        <w:fldChar w:fldCharType="end"/>
      </w:r>
      <w:r>
        <w:fldChar w:fldCharType="end"/>
      </w:r>
    </w:p>
    <w:p w14:paraId="0FB4D7CF">
      <w:pPr>
        <w:pStyle w:val="24"/>
        <w:spacing w:line="240" w:lineRule="auto"/>
        <w:rPr>
          <w:rFonts w:asciiTheme="minorHAnsi" w:hAnsiTheme="minorHAnsi" w:eastAsiaTheme="minorEastAsia" w:cstheme="minorBidi"/>
          <w:szCs w:val="22"/>
        </w:rPr>
      </w:pPr>
      <w:r>
        <w:fldChar w:fldCharType="begin"/>
      </w:r>
      <w:r>
        <w:instrText xml:space="preserve"> HYPERLINK \l "_Toc124264738" </w:instrText>
      </w:r>
      <w:r>
        <w:fldChar w:fldCharType="separate"/>
      </w:r>
      <w:r>
        <w:rPr>
          <w:rStyle w:val="33"/>
          <w14:scene3d w14:prst="orthographicFront">
            <w14:lightRig w14:rig="threePt" w14:dir="t">
              <w14:rot w14:lat="0" w14:lon="0" w14:rev="0"/>
            </w14:lightRig>
          </w14:scene3d>
        </w:rPr>
        <w:t>7.2</w:t>
      </w:r>
      <w:r>
        <w:rPr>
          <w:rStyle w:val="33"/>
          <w:rFonts w:hint="eastAsia"/>
        </w:rPr>
        <w:t xml:space="preserve"> 检验周期确定</w:t>
      </w:r>
      <w:r>
        <w:tab/>
      </w:r>
      <w:r>
        <w:fldChar w:fldCharType="begin"/>
      </w:r>
      <w:r>
        <w:instrText xml:space="preserve"> PAGEREF _Toc124264738 \h </w:instrText>
      </w:r>
      <w:r>
        <w:fldChar w:fldCharType="separate"/>
      </w:r>
      <w:r>
        <w:t>9</w:t>
      </w:r>
      <w:r>
        <w:fldChar w:fldCharType="end"/>
      </w:r>
      <w:r>
        <w:fldChar w:fldCharType="end"/>
      </w:r>
    </w:p>
    <w:p w14:paraId="0AAEB156">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"_Toc124264739" </w:instrText>
      </w:r>
      <w:r>
        <w:fldChar w:fldCharType="separate"/>
      </w:r>
      <w:r>
        <w:rPr>
          <w:rStyle w:val="33"/>
          <w:rFonts w:hAnsi="宋体"/>
        </w:rPr>
        <w:t>8</w:t>
      </w:r>
      <w:r>
        <w:rPr>
          <w:rStyle w:val="33"/>
          <w:rFonts w:hint="eastAsia"/>
        </w:rPr>
        <w:t xml:space="preserve"> 检验报告与问题处理</w:t>
      </w:r>
      <w:r>
        <w:tab/>
      </w:r>
      <w:r>
        <w:fldChar w:fldCharType="begin"/>
      </w:r>
      <w:r>
        <w:instrText xml:space="preserve"> PAGEREF _Toc124264739 \h </w:instrText>
      </w:r>
      <w:r>
        <w:fldChar w:fldCharType="separate"/>
      </w:r>
      <w:r>
        <w:t>9</w:t>
      </w:r>
      <w:r>
        <w:fldChar w:fldCharType="end"/>
      </w:r>
      <w:r>
        <w:fldChar w:fldCharType="end"/>
      </w:r>
    </w:p>
    <w:p w14:paraId="4A59FC36">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"_Toc124264745" </w:instrText>
      </w:r>
      <w:r>
        <w:fldChar w:fldCharType="separate"/>
      </w:r>
      <w:r>
        <w:rPr>
          <w:rStyle w:val="33"/>
          <w:rFonts w:hint="eastAsia"/>
          <w:spacing w:val="100"/>
        </w:rPr>
        <w:t>附录A</w:t>
      </w:r>
      <w:r>
        <w:rPr>
          <w:rStyle w:val="33"/>
          <w:rFonts w:hint="eastAsia"/>
        </w:rPr>
        <w:t xml:space="preserve"> （规范性）</w:t>
      </w:r>
      <w:r>
        <w:rPr>
          <w:rStyle w:val="33"/>
        </w:rPr>
        <w:t xml:space="preserve"> </w:t>
      </w:r>
      <w:r>
        <w:rPr>
          <w:rStyle w:val="33"/>
          <w:rFonts w:hint="eastAsia"/>
        </w:rPr>
        <w:t>聚乙烯（</w:t>
      </w:r>
      <w:r>
        <w:rPr>
          <w:rStyle w:val="33"/>
        </w:rPr>
        <w:t>PE</w:t>
      </w:r>
      <w:r>
        <w:rPr>
          <w:rStyle w:val="33"/>
          <w:rFonts w:hint="eastAsia"/>
        </w:rPr>
        <w:t>）燃气管道性能试验</w:t>
      </w:r>
      <w:r>
        <w:tab/>
      </w:r>
      <w:r>
        <w:fldChar w:fldCharType="begin"/>
      </w:r>
      <w:r>
        <w:instrText xml:space="preserve"> PAGEREF _Toc124264745 \h </w:instrText>
      </w:r>
      <w:r>
        <w:fldChar w:fldCharType="separate"/>
      </w:r>
      <w:r>
        <w:t>10</w:t>
      </w:r>
      <w:r>
        <w:fldChar w:fldCharType="end"/>
      </w:r>
      <w:r>
        <w:fldChar w:fldCharType="end"/>
      </w:r>
    </w:p>
    <w:p w14:paraId="2A7DFC6A">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"_Toc124264748" </w:instrText>
      </w:r>
      <w:r>
        <w:fldChar w:fldCharType="separate"/>
      </w:r>
      <w:r>
        <w:rPr>
          <w:rStyle w:val="33"/>
          <w:rFonts w:hint="eastAsia"/>
          <w:spacing w:val="100"/>
        </w:rPr>
        <w:t>附录B</w:t>
      </w:r>
      <w:r>
        <w:rPr>
          <w:rStyle w:val="33"/>
          <w:rFonts w:hint="eastAsia"/>
        </w:rPr>
        <w:t xml:space="preserve"> （规范性）</w:t>
      </w:r>
      <w:r>
        <w:rPr>
          <w:rStyle w:val="33"/>
        </w:rPr>
        <w:t xml:space="preserve"> </w:t>
      </w:r>
      <w:r>
        <w:rPr>
          <w:rStyle w:val="33"/>
          <w:rFonts w:hint="eastAsia"/>
        </w:rPr>
        <w:t>聚乙烯（</w:t>
      </w:r>
      <w:r>
        <w:rPr>
          <w:rStyle w:val="33"/>
        </w:rPr>
        <w:t>PE</w:t>
      </w:r>
      <w:r>
        <w:rPr>
          <w:rStyle w:val="33"/>
          <w:rFonts w:hint="eastAsia"/>
        </w:rPr>
        <w:t>）燃气管道风险评估</w:t>
      </w:r>
      <w:r>
        <w:tab/>
      </w:r>
      <w:r>
        <w:fldChar w:fldCharType="begin"/>
      </w:r>
      <w:r>
        <w:instrText xml:space="preserve"> PAGEREF _Toc124264748 \h </w:instrText>
      </w:r>
      <w:r>
        <w:fldChar w:fldCharType="separate"/>
      </w:r>
      <w:r>
        <w:t>12</w:t>
      </w:r>
      <w:r>
        <w:fldChar w:fldCharType="end"/>
      </w:r>
      <w:r>
        <w:fldChar w:fldCharType="end"/>
      </w:r>
    </w:p>
    <w:p w14:paraId="5ECF7DEF">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"_Toc124264751" </w:instrText>
      </w:r>
      <w:r>
        <w:fldChar w:fldCharType="separate"/>
      </w:r>
      <w:r>
        <w:rPr>
          <w:rStyle w:val="33"/>
          <w:rFonts w:hint="eastAsia"/>
          <w:spacing w:val="100"/>
        </w:rPr>
        <w:t>附录C</w:t>
      </w:r>
      <w:r>
        <w:rPr>
          <w:rStyle w:val="33"/>
          <w:rFonts w:hint="eastAsia"/>
        </w:rPr>
        <w:t xml:space="preserve"> （规范性）</w:t>
      </w:r>
      <w:r>
        <w:rPr>
          <w:rStyle w:val="33"/>
        </w:rPr>
        <w:t xml:space="preserve"> </w:t>
      </w:r>
      <w:r>
        <w:rPr>
          <w:rStyle w:val="33"/>
          <w:rFonts w:hint="eastAsia"/>
        </w:rPr>
        <w:t>聚乙烯（</w:t>
      </w:r>
      <w:r>
        <w:rPr>
          <w:rStyle w:val="33"/>
        </w:rPr>
        <w:t>PE</w:t>
      </w:r>
      <w:r>
        <w:rPr>
          <w:rStyle w:val="33"/>
          <w:rFonts w:hint="eastAsia"/>
        </w:rPr>
        <w:t>）燃气管道年度检查报告</w:t>
      </w:r>
      <w:r>
        <w:tab/>
      </w:r>
      <w:r>
        <w:fldChar w:fldCharType="begin"/>
      </w:r>
      <w:r>
        <w:instrText xml:space="preserve"> PAGEREF _Toc124264751 \h </w:instrText>
      </w:r>
      <w:r>
        <w:fldChar w:fldCharType="separate"/>
      </w:r>
      <w:r>
        <w:t>21</w:t>
      </w:r>
      <w:r>
        <w:fldChar w:fldCharType="end"/>
      </w:r>
      <w:r>
        <w:fldChar w:fldCharType="end"/>
      </w:r>
    </w:p>
    <w:p w14:paraId="5CF2D426">
      <w:pPr>
        <w:pStyle w:val="19"/>
        <w:tabs>
          <w:tab w:val="right" w:leader="dot" w:pos="9344"/>
        </w:tabs>
        <w:spacing w:line="240" w:lineRule="auto"/>
        <w:rPr>
          <w:rFonts w:asciiTheme="minorHAnsi" w:hAnsiTheme="minorHAnsi" w:eastAsiaTheme="minorEastAsia" w:cstheme="minorBidi"/>
          <w:szCs w:val="22"/>
        </w:rPr>
      </w:pPr>
      <w:r>
        <w:fldChar w:fldCharType="begin"/>
      </w:r>
      <w:r>
        <w:instrText xml:space="preserve"> HYPERLINK \l "_Toc124264752" </w:instrText>
      </w:r>
      <w:r>
        <w:fldChar w:fldCharType="separate"/>
      </w:r>
      <w:r>
        <w:rPr>
          <w:rStyle w:val="33"/>
          <w:rFonts w:hint="eastAsia"/>
          <w:spacing w:val="100"/>
        </w:rPr>
        <w:t>附录D</w:t>
      </w:r>
      <w:r>
        <w:rPr>
          <w:rStyle w:val="33"/>
          <w:rFonts w:hint="eastAsia"/>
        </w:rPr>
        <w:t xml:space="preserve"> （规范性）</w:t>
      </w:r>
      <w:r>
        <w:rPr>
          <w:rStyle w:val="33"/>
        </w:rPr>
        <w:t xml:space="preserve"> </w:t>
      </w:r>
      <w:r>
        <w:rPr>
          <w:rStyle w:val="33"/>
          <w:rFonts w:hint="eastAsia"/>
        </w:rPr>
        <w:t>聚乙烯（</w:t>
      </w:r>
      <w:r>
        <w:rPr>
          <w:rStyle w:val="33"/>
        </w:rPr>
        <w:t>PE</w:t>
      </w:r>
      <w:r>
        <w:rPr>
          <w:rStyle w:val="33"/>
          <w:rFonts w:hint="eastAsia"/>
        </w:rPr>
        <w:t>）燃气管道全面检验报告</w:t>
      </w:r>
      <w:r>
        <w:tab/>
      </w:r>
      <w:r>
        <w:fldChar w:fldCharType="begin"/>
      </w:r>
      <w:r>
        <w:instrText xml:space="preserve"> PAGEREF _Toc124264752 \h </w:instrText>
      </w:r>
      <w:r>
        <w:fldChar w:fldCharType="separate"/>
      </w:r>
      <w:r>
        <w:t>26</w:t>
      </w:r>
      <w:r>
        <w:fldChar w:fldCharType="end"/>
      </w:r>
      <w:r>
        <w:fldChar w:fldCharType="end"/>
      </w:r>
    </w:p>
    <w:p w14:paraId="6C2E4274">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5BCC8D8">
      <w:pPr>
        <w:pStyle w:val="90"/>
        <w:numPr>
          <w:ilvl w:val="0"/>
          <w:numId w:val="0"/>
        </w:numPr>
        <w:spacing w:before="900" w:after="468"/>
        <w:ind w:left="425" w:hanging="425"/>
      </w:pPr>
      <w:bookmarkStart w:id="22" w:name="_Toc124264706"/>
      <w:bookmarkStart w:id="23" w:name="BookMark2"/>
      <w:r>
        <w:rPr>
          <w:spacing w:val="320"/>
        </w:rPr>
        <w:t>前</w:t>
      </w:r>
      <w:r>
        <w:t>言</w:t>
      </w:r>
      <w:bookmarkEnd w:id="22"/>
    </w:p>
    <w:p w14:paraId="23F93776">
      <w:pPr>
        <w:pStyle w:val="57"/>
        <w:ind w:firstLine="420"/>
      </w:pPr>
      <w:r>
        <w:rPr>
          <w:rFonts w:hint="eastAsia"/>
        </w:rPr>
        <w:t>本文件按照GB/T 1.1—2020《标准化工作导则  第1部分：标准化文件的结构和起草规则》的规定起草。</w:t>
      </w:r>
    </w:p>
    <w:p w14:paraId="460F7538">
      <w:pPr>
        <w:pStyle w:val="57"/>
        <w:ind w:firstLine="420"/>
      </w:pPr>
      <w:r>
        <w:rPr>
          <w:rFonts w:hint="eastAsia"/>
        </w:rPr>
        <w:t>本文件由湖南省市场监督管理局提出。</w:t>
      </w:r>
    </w:p>
    <w:p w14:paraId="465DBD53">
      <w:pPr>
        <w:pStyle w:val="57"/>
        <w:ind w:firstLine="420"/>
      </w:pPr>
      <w:r>
        <w:rPr>
          <w:rFonts w:hint="eastAsia"/>
        </w:rPr>
        <w:t>本文件由湖南省特种设备标准化技术委员会归口。</w:t>
      </w:r>
    </w:p>
    <w:p w14:paraId="4A7A6222">
      <w:pPr>
        <w:pStyle w:val="57"/>
        <w:ind w:firstLine="420"/>
      </w:pPr>
      <w:r>
        <w:rPr>
          <w:rFonts w:hint="eastAsia"/>
        </w:rPr>
        <w:t>本文件起草单位：</w:t>
      </w:r>
      <w:r>
        <w:t xml:space="preserve"> </w:t>
      </w:r>
    </w:p>
    <w:p w14:paraId="567F1D93">
      <w:pPr>
        <w:pStyle w:val="57"/>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w:t>
      </w:r>
      <w:r>
        <w:t xml:space="preserve"> </w:t>
      </w:r>
    </w:p>
    <w:bookmarkEnd w:id="23"/>
    <w:p w14:paraId="52BD7B83">
      <w:pPr>
        <w:spacing w:line="20" w:lineRule="exact"/>
        <w:jc w:val="center"/>
        <w:rPr>
          <w:rFonts w:ascii="黑体" w:hAnsi="黑体" w:eastAsia="黑体"/>
          <w:sz w:val="32"/>
          <w:szCs w:val="32"/>
        </w:rPr>
      </w:pPr>
      <w:bookmarkStart w:id="24" w:name="BookMark4"/>
    </w:p>
    <w:p w14:paraId="735AEE74">
      <w:pPr>
        <w:spacing w:line="20" w:lineRule="exact"/>
        <w:jc w:val="center"/>
        <w:rPr>
          <w:rFonts w:ascii="黑体" w:hAnsi="黑体" w:eastAsia="黑体"/>
          <w:sz w:val="32"/>
          <w:szCs w:val="32"/>
        </w:rPr>
      </w:pPr>
    </w:p>
    <w:sdt>
      <w:sdtPr>
        <w:tag w:val="NEW_STAND_NAME"/>
        <w:id w:val="595910757"/>
        <w:lock w:val="sdtLocked"/>
        <w:placeholder>
          <w:docPart w:val="07538567357A47ED9A59A56B18B4612E"/>
        </w:placeholder>
      </w:sdtPr>
      <w:sdtContent>
        <w:p w14:paraId="27152B27">
          <w:pPr>
            <w:pStyle w:val="178"/>
            <w:spacing w:before="3" w:beforeLines="1" w:after="686" w:afterLines="220"/>
          </w:pPr>
          <w:bookmarkStart w:id="25" w:name="NEW_STAND_NAME"/>
          <w:r>
            <w:rPr>
              <w:rFonts w:hint="eastAsia"/>
            </w:rPr>
            <w:t>聚乙烯（</w:t>
          </w:r>
          <w:r>
            <w:t>PE）燃气管道定期检验规则</w:t>
          </w:r>
        </w:p>
      </w:sdtContent>
    </w:sdt>
    <w:bookmarkEnd w:id="25"/>
    <w:p w14:paraId="1DCF1B82">
      <w:pPr>
        <w:pStyle w:val="105"/>
        <w:spacing w:before="312" w:after="312"/>
      </w:pPr>
      <w:bookmarkStart w:id="26" w:name="_Toc24884211"/>
      <w:bookmarkStart w:id="27" w:name="_Toc26986530"/>
      <w:bookmarkStart w:id="28" w:name="_Toc24884218"/>
      <w:bookmarkStart w:id="29" w:name="_Toc26718930"/>
      <w:bookmarkStart w:id="30" w:name="_Toc26648465"/>
      <w:bookmarkStart w:id="31" w:name="_Toc17233333"/>
      <w:bookmarkStart w:id="32" w:name="_Toc17233325"/>
      <w:bookmarkStart w:id="33" w:name="_Toc97191423"/>
      <w:bookmarkStart w:id="34" w:name="_Toc26986771"/>
      <w:bookmarkStart w:id="35" w:name="_Toc124264707"/>
      <w:r>
        <w:rPr>
          <w:rFonts w:hint="eastAsia"/>
        </w:rPr>
        <w:t>范围</w:t>
      </w:r>
      <w:bookmarkEnd w:id="26"/>
      <w:bookmarkEnd w:id="27"/>
      <w:bookmarkEnd w:id="28"/>
      <w:bookmarkEnd w:id="29"/>
      <w:bookmarkEnd w:id="30"/>
      <w:bookmarkEnd w:id="31"/>
      <w:bookmarkEnd w:id="32"/>
      <w:bookmarkEnd w:id="33"/>
      <w:bookmarkEnd w:id="34"/>
      <w:bookmarkEnd w:id="35"/>
    </w:p>
    <w:p w14:paraId="2917BE82">
      <w:pPr>
        <w:pStyle w:val="57"/>
        <w:ind w:firstLine="420"/>
      </w:pPr>
      <w:bookmarkStart w:id="36" w:name="_Toc17233334"/>
      <w:bookmarkStart w:id="37" w:name="_Toc24884212"/>
      <w:bookmarkStart w:id="38" w:name="_Toc26648466"/>
      <w:bookmarkStart w:id="39" w:name="_Toc24884219"/>
      <w:bookmarkStart w:id="40" w:name="_Toc17233326"/>
      <w:r>
        <w:rPr>
          <w:rFonts w:hint="eastAsia"/>
        </w:rPr>
        <w:t>本文件规定了在用聚乙烯（PE）燃气管道定期检验的基本方法和要求。</w:t>
      </w:r>
    </w:p>
    <w:p w14:paraId="12B88AAB">
      <w:pPr>
        <w:pStyle w:val="57"/>
        <w:ind w:firstLine="420"/>
      </w:pPr>
      <w:r>
        <w:rPr>
          <w:rFonts w:hint="eastAsia"/>
        </w:rPr>
        <w:t>本文件适用于工作温度-20℃～40℃，公称直径大于等于50mm且不大于630mm，工作压力大于等于 0.1MPa且不大于0.8MPa的埋地聚乙烯（PE）燃气管道的定期检验。本文件中的燃气包括天然气、液化石油气和人工煤气。</w:t>
      </w:r>
    </w:p>
    <w:p w14:paraId="70BFF8FE">
      <w:pPr>
        <w:pStyle w:val="105"/>
        <w:spacing w:before="312" w:after="312"/>
      </w:pPr>
      <w:bookmarkStart w:id="41" w:name="_Toc26986531"/>
      <w:bookmarkStart w:id="42" w:name="_Toc97191424"/>
      <w:bookmarkStart w:id="43" w:name="_Toc26986772"/>
      <w:bookmarkStart w:id="44" w:name="_Toc26718931"/>
      <w:bookmarkStart w:id="45" w:name="_Toc124264708"/>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9CE2E916ABD54A9EB1EDE1B0AE5645B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9BF0085">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F8A06EC">
      <w:pPr>
        <w:pStyle w:val="57"/>
        <w:ind w:firstLine="420"/>
      </w:pPr>
      <w:r>
        <w:rPr>
          <w:rFonts w:hint="eastAsia"/>
        </w:rPr>
        <w:t xml:space="preserve">GB 50028      城镇燃气设计规范 </w:t>
      </w:r>
    </w:p>
    <w:p w14:paraId="6018A3FA">
      <w:pPr>
        <w:pStyle w:val="57"/>
        <w:ind w:firstLine="420"/>
      </w:pPr>
      <w:r>
        <w:rPr>
          <w:rFonts w:hint="eastAsia"/>
        </w:rPr>
        <w:t>CJJ 63        聚乙烯燃气管道工程技术标准</w:t>
      </w:r>
    </w:p>
    <w:p w14:paraId="45D9ED7D">
      <w:pPr>
        <w:pStyle w:val="57"/>
        <w:ind w:firstLine="420"/>
      </w:pPr>
      <w:r>
        <w:rPr>
          <w:rFonts w:hint="eastAsia"/>
        </w:rPr>
        <w:t>CJJ 33        城镇燃气输配工程施工及验收规范</w:t>
      </w:r>
    </w:p>
    <w:p w14:paraId="17561831">
      <w:pPr>
        <w:pStyle w:val="57"/>
        <w:ind w:firstLine="420"/>
      </w:pPr>
      <w:r>
        <w:rPr>
          <w:rFonts w:hint="eastAsia"/>
        </w:rPr>
        <w:t>GB 15558.1    燃气用埋地聚乙烯（PE）管道系统 第1部分：管材</w:t>
      </w:r>
    </w:p>
    <w:p w14:paraId="499FC526">
      <w:pPr>
        <w:pStyle w:val="57"/>
        <w:ind w:firstLine="420"/>
      </w:pPr>
      <w:r>
        <w:rPr>
          <w:rFonts w:hint="eastAsia"/>
        </w:rPr>
        <w:t>GB 15558.2    燃气用埋地聚乙烯（PE）管道系统 第2部分：管件</w:t>
      </w:r>
    </w:p>
    <w:p w14:paraId="407BC53A">
      <w:pPr>
        <w:pStyle w:val="57"/>
        <w:ind w:firstLine="420"/>
      </w:pPr>
      <w:r>
        <w:rPr>
          <w:rFonts w:hint="eastAsia"/>
        </w:rPr>
        <w:t>GB 15558.3    燃气用埋地聚乙烯（PE）管道系统 第3部分：阀门</w:t>
      </w:r>
    </w:p>
    <w:p w14:paraId="03CA2B4C">
      <w:pPr>
        <w:pStyle w:val="57"/>
        <w:ind w:firstLine="420"/>
      </w:pPr>
      <w:r>
        <w:rPr>
          <w:rFonts w:hint="eastAsia"/>
        </w:rPr>
        <w:t>TSG D7004     压力管道定期检验规则—公用管道</w:t>
      </w:r>
    </w:p>
    <w:p w14:paraId="72057E45">
      <w:pPr>
        <w:pStyle w:val="105"/>
        <w:spacing w:before="312" w:after="312"/>
      </w:pPr>
      <w:bookmarkStart w:id="46" w:name="_Toc124264709"/>
      <w:bookmarkStart w:id="47" w:name="_Toc97191425"/>
      <w:r>
        <w:rPr>
          <w:rFonts w:hint="eastAsia"/>
          <w:szCs w:val="21"/>
        </w:rPr>
        <w:t>术语和定义</w:t>
      </w:r>
      <w:bookmarkEnd w:id="46"/>
      <w:bookmarkEnd w:id="47"/>
    </w:p>
    <w:sdt>
      <w:sdtPr>
        <w:id w:val="-1909835108"/>
        <w:placeholder>
          <w:docPart w:val="5010F9E0DF2A4181AFCA6D4DAA97379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CA4169">
          <w:pPr>
            <w:pStyle w:val="57"/>
            <w:ind w:firstLine="420"/>
          </w:pPr>
          <w:bookmarkStart w:id="48" w:name="_Toc26986532"/>
          <w:bookmarkEnd w:id="48"/>
          <w:r>
            <w:rPr>
              <w:rFonts w:hint="eastAsia"/>
            </w:rPr>
            <w:t>下列术语和定义适用于本文件。</w:t>
          </w:r>
        </w:p>
      </w:sdtContent>
    </w:sdt>
    <w:p w14:paraId="2A935BE2">
      <w:pPr>
        <w:pStyle w:val="57"/>
        <w:ind w:firstLine="422"/>
        <w:rPr>
          <w:b/>
        </w:rPr>
      </w:pPr>
    </w:p>
    <w:p w14:paraId="05E4AFF9">
      <w:pPr>
        <w:pStyle w:val="57"/>
        <w:ind w:firstLine="422"/>
        <w:rPr>
          <w:b/>
        </w:rPr>
      </w:pPr>
      <w:r>
        <w:rPr>
          <w:b/>
        </w:rPr>
        <w:t>3.1</w:t>
      </w:r>
    </w:p>
    <w:p w14:paraId="2D4E4029">
      <w:pPr>
        <w:pStyle w:val="57"/>
        <w:ind w:firstLine="422"/>
        <w:rPr>
          <w:b/>
        </w:rPr>
      </w:pPr>
      <w:r>
        <w:rPr>
          <w:rFonts w:hint="eastAsia"/>
          <w:b/>
        </w:rPr>
        <w:t xml:space="preserve">聚乙烯（PE）燃气管道  Polyethylene (PE) gas pipeline </w:t>
      </w:r>
    </w:p>
    <w:p w14:paraId="54F3B390">
      <w:pPr>
        <w:pStyle w:val="57"/>
        <w:ind w:firstLine="420"/>
      </w:pPr>
      <w:r>
        <w:rPr>
          <w:rFonts w:hint="eastAsia"/>
        </w:rPr>
        <w:t>由聚乙烯（PE）管材、管件、阀门及附件组成的燃气管道系统。</w:t>
      </w:r>
    </w:p>
    <w:p w14:paraId="2C11E371">
      <w:pPr>
        <w:pStyle w:val="57"/>
        <w:ind w:firstLine="420"/>
      </w:pPr>
    </w:p>
    <w:p w14:paraId="3AE9F3A6">
      <w:pPr>
        <w:pStyle w:val="57"/>
        <w:ind w:firstLine="422"/>
        <w:rPr>
          <w:b/>
        </w:rPr>
      </w:pPr>
      <w:r>
        <w:rPr>
          <w:b/>
        </w:rPr>
        <w:t>3.2</w:t>
      </w:r>
    </w:p>
    <w:p w14:paraId="5CE35A0B">
      <w:pPr>
        <w:pStyle w:val="57"/>
        <w:ind w:firstLine="422"/>
        <w:rPr>
          <w:b/>
        </w:rPr>
      </w:pPr>
      <w:r>
        <w:rPr>
          <w:rFonts w:hint="eastAsia"/>
          <w:b/>
        </w:rPr>
        <w:t xml:space="preserve">年度检查  Annual inspection </w:t>
      </w:r>
    </w:p>
    <w:p w14:paraId="0DC9BB9C">
      <w:pPr>
        <w:pStyle w:val="57"/>
        <w:ind w:firstLine="420"/>
      </w:pPr>
      <w:r>
        <w:rPr>
          <w:rFonts w:hint="eastAsia"/>
        </w:rPr>
        <w:t>是指管道在运行过程中的每年至少进行一次的常规性检查。</w:t>
      </w:r>
    </w:p>
    <w:p w14:paraId="63E6D035">
      <w:pPr>
        <w:pStyle w:val="57"/>
        <w:ind w:firstLine="420"/>
      </w:pPr>
    </w:p>
    <w:p w14:paraId="7F26A6BC">
      <w:pPr>
        <w:pStyle w:val="57"/>
        <w:ind w:firstLine="422"/>
        <w:rPr>
          <w:b/>
        </w:rPr>
      </w:pPr>
      <w:r>
        <w:rPr>
          <w:b/>
        </w:rPr>
        <w:t xml:space="preserve">3.3 </w:t>
      </w:r>
    </w:p>
    <w:p w14:paraId="52D20E6B">
      <w:pPr>
        <w:pStyle w:val="57"/>
        <w:ind w:firstLine="422"/>
        <w:rPr>
          <w:b/>
        </w:rPr>
      </w:pPr>
      <w:r>
        <w:rPr>
          <w:rFonts w:hint="eastAsia"/>
          <w:b/>
        </w:rPr>
        <w:t>全面检验  Overall inspection</w:t>
      </w:r>
    </w:p>
    <w:p w14:paraId="0CB3C6E6">
      <w:pPr>
        <w:pStyle w:val="57"/>
        <w:ind w:firstLine="420"/>
      </w:pPr>
      <w:r>
        <w:rPr>
          <w:rFonts w:hint="eastAsia"/>
        </w:rPr>
        <w:t>是指按一定的检验周期对在用管道进行的基于风险的检验。</w:t>
      </w:r>
    </w:p>
    <w:p w14:paraId="1C40E69B">
      <w:pPr>
        <w:pStyle w:val="57"/>
        <w:ind w:firstLine="420"/>
      </w:pPr>
    </w:p>
    <w:p w14:paraId="49659F9B">
      <w:pPr>
        <w:pStyle w:val="57"/>
        <w:ind w:firstLine="422"/>
        <w:rPr>
          <w:b/>
        </w:rPr>
      </w:pPr>
      <w:r>
        <w:rPr>
          <w:b/>
        </w:rPr>
        <w:t xml:space="preserve">3.4 </w:t>
      </w:r>
    </w:p>
    <w:p w14:paraId="1B609656">
      <w:pPr>
        <w:pStyle w:val="57"/>
        <w:ind w:firstLine="422"/>
        <w:rPr>
          <w:b/>
        </w:rPr>
      </w:pPr>
      <w:r>
        <w:rPr>
          <w:rFonts w:hint="eastAsia"/>
          <w:b/>
        </w:rPr>
        <w:t>定期检验  Periodic inspection</w:t>
      </w:r>
    </w:p>
    <w:p w14:paraId="2AC33BF8">
      <w:pPr>
        <w:pStyle w:val="57"/>
        <w:ind w:firstLine="420"/>
      </w:pPr>
      <w:r>
        <w:rPr>
          <w:rFonts w:hint="eastAsia"/>
        </w:rPr>
        <w:t>定期检验包括年度检查和全面检验。</w:t>
      </w:r>
    </w:p>
    <w:p w14:paraId="5E1485A3">
      <w:pPr>
        <w:pStyle w:val="57"/>
        <w:ind w:firstLine="420"/>
      </w:pPr>
    </w:p>
    <w:p w14:paraId="07124BBD">
      <w:pPr>
        <w:pStyle w:val="57"/>
        <w:ind w:firstLine="422"/>
        <w:rPr>
          <w:b/>
        </w:rPr>
      </w:pPr>
      <w:r>
        <w:rPr>
          <w:b/>
        </w:rPr>
        <w:t>3.5</w:t>
      </w:r>
    </w:p>
    <w:p w14:paraId="2A23194C">
      <w:pPr>
        <w:pStyle w:val="57"/>
        <w:ind w:firstLine="422"/>
        <w:rPr>
          <w:b/>
        </w:rPr>
      </w:pPr>
      <w:r>
        <w:rPr>
          <w:rFonts w:hint="eastAsia"/>
          <w:b/>
        </w:rPr>
        <w:t>热熔对接连接  butt fusion jointing</w:t>
      </w:r>
    </w:p>
    <w:p w14:paraId="045E3ACB">
      <w:pPr>
        <w:pStyle w:val="57"/>
        <w:ind w:firstLine="420"/>
      </w:pPr>
      <w:r>
        <w:rPr>
          <w:rFonts w:hint="eastAsia"/>
        </w:rPr>
        <w:t>采用专用熔接设备，按技术要求加热待连接的管材或管件的端面，在该部位施加一定压力将熔融端面对接，形成一体的连接方式。</w:t>
      </w:r>
    </w:p>
    <w:p w14:paraId="75E1F6D2">
      <w:pPr>
        <w:pStyle w:val="57"/>
        <w:ind w:firstLine="420"/>
      </w:pPr>
    </w:p>
    <w:p w14:paraId="0817CC0D">
      <w:pPr>
        <w:pStyle w:val="57"/>
        <w:ind w:firstLine="422"/>
        <w:rPr>
          <w:b/>
        </w:rPr>
      </w:pPr>
      <w:r>
        <w:rPr>
          <w:b/>
        </w:rPr>
        <w:t>3.6</w:t>
      </w:r>
    </w:p>
    <w:p w14:paraId="1E539A20">
      <w:pPr>
        <w:pStyle w:val="57"/>
        <w:ind w:firstLine="422"/>
        <w:rPr>
          <w:b/>
        </w:rPr>
      </w:pPr>
      <w:r>
        <w:rPr>
          <w:rFonts w:hint="eastAsia"/>
          <w:b/>
        </w:rPr>
        <w:t>电熔连接  electrofusion jointing</w:t>
      </w:r>
    </w:p>
    <w:p w14:paraId="240BA115">
      <w:pPr>
        <w:pStyle w:val="57"/>
        <w:ind w:firstLine="420"/>
      </w:pPr>
      <w:r>
        <w:rPr>
          <w:rFonts w:hint="eastAsia"/>
        </w:rPr>
        <w:t>采用内埋电阻丝的专用电熔管件，通过专用设备，控制内埋于管件中的电阻丝的电压或电流及通电时间，使其达到熔接目的的连接方法。电熔连接方式有电熔承插连接、电熔鞍形连接。</w:t>
      </w:r>
    </w:p>
    <w:p w14:paraId="30EEBB27">
      <w:pPr>
        <w:pStyle w:val="57"/>
        <w:ind w:firstLine="420"/>
      </w:pPr>
    </w:p>
    <w:p w14:paraId="6C4C49D4">
      <w:pPr>
        <w:pStyle w:val="57"/>
        <w:ind w:firstLine="422"/>
        <w:rPr>
          <w:b/>
        </w:rPr>
      </w:pPr>
      <w:r>
        <w:rPr>
          <w:b/>
        </w:rPr>
        <w:t>3.7</w:t>
      </w:r>
    </w:p>
    <w:p w14:paraId="2CDBC62A">
      <w:pPr>
        <w:pStyle w:val="57"/>
        <w:ind w:firstLine="422"/>
        <w:rPr>
          <w:b/>
        </w:rPr>
      </w:pPr>
      <w:r>
        <w:rPr>
          <w:rFonts w:hint="eastAsia"/>
          <w:b/>
        </w:rPr>
        <w:t>风险评估  risk assessment</w:t>
      </w:r>
    </w:p>
    <w:p w14:paraId="6A5E40EA">
      <w:pPr>
        <w:pStyle w:val="57"/>
        <w:ind w:firstLine="420"/>
      </w:pPr>
      <w:r>
        <w:rPr>
          <w:rFonts w:hint="eastAsia"/>
        </w:rPr>
        <w:t>按照评分体系对影响失效可能性和失效后果的各种因素进行打分,并综合得出以分数表示的风险值的过程。</w:t>
      </w:r>
    </w:p>
    <w:p w14:paraId="569A36DB">
      <w:pPr>
        <w:pStyle w:val="105"/>
        <w:spacing w:before="312" w:after="312"/>
      </w:pPr>
      <w:bookmarkStart w:id="49" w:name="_Toc124264710"/>
      <w:r>
        <w:rPr>
          <w:rFonts w:hint="eastAsia"/>
        </w:rPr>
        <w:t>一般要求</w:t>
      </w:r>
      <w:bookmarkEnd w:id="49"/>
    </w:p>
    <w:p w14:paraId="6D8D8372">
      <w:pPr>
        <w:pStyle w:val="106"/>
        <w:spacing w:before="156" w:after="156"/>
      </w:pPr>
      <w:bookmarkStart w:id="50" w:name="_Toc124264711"/>
      <w:r>
        <w:rPr>
          <w:rFonts w:hint="eastAsia"/>
        </w:rPr>
        <w:t>检验类别</w:t>
      </w:r>
      <w:bookmarkEnd w:id="50"/>
    </w:p>
    <w:p w14:paraId="30C72A22">
      <w:pPr>
        <w:pStyle w:val="57"/>
        <w:ind w:firstLine="420"/>
      </w:pPr>
      <w:r>
        <w:rPr>
          <w:rFonts w:hint="eastAsia"/>
        </w:rPr>
        <w:t xml:space="preserve">本文件规定的定期检验是指对聚乙烯（PE）燃气管道安全状况所进行的一种验证活动。聚乙烯（PE）燃气管道的定期检验包括年度检查和全面检验，年度检查每年至少进行一次，进行全面检验的年度可以不进行年度检查，但全面检验应当包括年度检查内容。 </w:t>
      </w:r>
    </w:p>
    <w:p w14:paraId="6265537D">
      <w:pPr>
        <w:pStyle w:val="106"/>
        <w:spacing w:before="156" w:after="156"/>
      </w:pPr>
      <w:bookmarkStart w:id="51" w:name="_Toc124264712"/>
      <w:r>
        <w:rPr>
          <w:rFonts w:hint="eastAsia"/>
        </w:rPr>
        <w:t>检验程序</w:t>
      </w:r>
      <w:bookmarkEnd w:id="51"/>
    </w:p>
    <w:p w14:paraId="683CA122">
      <w:pPr>
        <w:pStyle w:val="57"/>
        <w:ind w:firstLine="420"/>
      </w:pPr>
      <w:r>
        <w:rPr>
          <w:rFonts w:hint="eastAsia"/>
        </w:rPr>
        <w:t>定期检验工作的一般程序，包括检验方案制定、检验前准备、检验实施、缺陷及问题处理、检验结果汇总、检验报告出具等。</w:t>
      </w:r>
    </w:p>
    <w:p w14:paraId="5DD49634">
      <w:pPr>
        <w:pStyle w:val="106"/>
        <w:spacing w:before="156" w:after="156"/>
      </w:pPr>
      <w:bookmarkStart w:id="52" w:name="_Toc124264713"/>
      <w:r>
        <w:rPr>
          <w:rFonts w:hint="eastAsia"/>
        </w:rPr>
        <w:t>检验机构</w:t>
      </w:r>
      <w:bookmarkEnd w:id="52"/>
    </w:p>
    <w:p w14:paraId="1F673517">
      <w:pPr>
        <w:pStyle w:val="66"/>
        <w:spacing w:before="156" w:after="156"/>
        <w:rPr>
          <w:rFonts w:ascii="宋体" w:eastAsia="宋体"/>
        </w:rPr>
      </w:pPr>
      <w:r>
        <w:rPr>
          <w:rFonts w:hint="eastAsia" w:ascii="宋体" w:eastAsia="宋体"/>
        </w:rPr>
        <w:t>年度检查由管道使用单位安全管理人员组织进行或委托特种设备安全监督管理部门核准的具有公用管道定期检验资质的检验机构负责实施。</w:t>
      </w:r>
    </w:p>
    <w:p w14:paraId="1881C74E">
      <w:pPr>
        <w:pStyle w:val="66"/>
        <w:spacing w:before="156" w:after="156"/>
        <w:rPr>
          <w:rFonts w:ascii="宋体" w:eastAsia="宋体"/>
        </w:rPr>
      </w:pPr>
      <w:r>
        <w:rPr>
          <w:rFonts w:hint="eastAsia" w:ascii="宋体" w:eastAsia="宋体"/>
        </w:rPr>
        <w:t>全面检验应由特种设备安全监督管理部门核准的具有公用管道定期检验资质的检验机构负责实施。</w:t>
      </w:r>
    </w:p>
    <w:p w14:paraId="56266E57">
      <w:pPr>
        <w:pStyle w:val="66"/>
        <w:spacing w:before="156" w:after="156"/>
        <w:rPr>
          <w:rFonts w:ascii="宋体" w:eastAsia="宋体"/>
        </w:rPr>
      </w:pPr>
      <w:r>
        <w:rPr>
          <w:rFonts w:hint="eastAsia" w:ascii="宋体" w:eastAsia="宋体"/>
        </w:rPr>
        <w:t>检验机构接到检验申请后，应当及时安排检验。开展检验工作前，检验机构应当告知管道所在地的特种设备安全监督管理部门，并且接受其监督管理。</w:t>
      </w:r>
    </w:p>
    <w:p w14:paraId="6F6FE8D3">
      <w:pPr>
        <w:pStyle w:val="66"/>
        <w:spacing w:before="156" w:after="156"/>
        <w:rPr>
          <w:rFonts w:ascii="宋体" w:eastAsia="宋体"/>
        </w:rPr>
      </w:pPr>
      <w:r>
        <w:rPr>
          <w:rFonts w:hint="eastAsia" w:ascii="宋体" w:eastAsia="宋体"/>
        </w:rPr>
        <w:t>检验前，检验机构应制定检验方案，检验方案应当征求使用单位的意见，并经检验机构授权的技术负责人审批。检验方案应包括安全措施和应急预案内容。</w:t>
      </w:r>
    </w:p>
    <w:p w14:paraId="4BF31050">
      <w:pPr>
        <w:pStyle w:val="66"/>
        <w:spacing w:before="156" w:after="156"/>
        <w:rPr>
          <w:rFonts w:ascii="宋体" w:eastAsia="宋体"/>
        </w:rPr>
      </w:pPr>
      <w:r>
        <w:rPr>
          <w:rFonts w:hint="eastAsia" w:ascii="宋体" w:eastAsia="宋体"/>
        </w:rPr>
        <w:t>检验机构应当对管道定期检验报告的真实性、准确性、有效性负责。</w:t>
      </w:r>
    </w:p>
    <w:p w14:paraId="405F7479">
      <w:pPr>
        <w:pStyle w:val="106"/>
        <w:spacing w:before="156" w:after="156"/>
      </w:pPr>
      <w:bookmarkStart w:id="53" w:name="_Toc124264714"/>
      <w:r>
        <w:rPr>
          <w:rFonts w:hint="eastAsia"/>
        </w:rPr>
        <w:t>检验人员</w:t>
      </w:r>
      <w:bookmarkEnd w:id="53"/>
    </w:p>
    <w:p w14:paraId="6D2EDAD9">
      <w:pPr>
        <w:pStyle w:val="66"/>
        <w:spacing w:before="156" w:after="156"/>
        <w:rPr>
          <w:rFonts w:ascii="宋体" w:eastAsia="宋体"/>
        </w:rPr>
      </w:pPr>
      <w:r>
        <w:rPr>
          <w:rFonts w:hint="eastAsia" w:ascii="宋体" w:eastAsia="宋体"/>
        </w:rPr>
        <w:t>从事管道全面检验的检验人员应当取得相应的特种设备检验人员资格证书。</w:t>
      </w:r>
    </w:p>
    <w:p w14:paraId="1FF77249">
      <w:pPr>
        <w:pStyle w:val="66"/>
        <w:spacing w:before="156" w:after="156"/>
        <w:rPr>
          <w:rFonts w:ascii="宋体" w:eastAsia="宋体"/>
        </w:rPr>
      </w:pPr>
      <w:r>
        <w:rPr>
          <w:rFonts w:hint="eastAsia" w:ascii="宋体" w:eastAsia="宋体"/>
        </w:rPr>
        <w:t>检验人员应严格按照检验机构批准的检验方案开展检验工作。当检验方案不适用或者存在其他特殊情况时，检验人员应当根据实际情况，按照程序办理方案变更，并且按照变更后的方案开展检验工作。</w:t>
      </w:r>
    </w:p>
    <w:p w14:paraId="3BE78569">
      <w:pPr>
        <w:pStyle w:val="66"/>
        <w:spacing w:before="156" w:after="156"/>
        <w:rPr>
          <w:rFonts w:ascii="宋体" w:eastAsia="宋体"/>
        </w:rPr>
      </w:pPr>
      <w:r>
        <w:rPr>
          <w:rFonts w:hint="eastAsia" w:ascii="宋体" w:eastAsia="宋体"/>
        </w:rPr>
        <w:t>检验过程中，检验人员应当认真执行管道使用单位的安全管理规定。</w:t>
      </w:r>
    </w:p>
    <w:p w14:paraId="52407C03">
      <w:pPr>
        <w:pStyle w:val="106"/>
        <w:spacing w:before="156" w:after="156"/>
      </w:pPr>
      <w:bookmarkStart w:id="54" w:name="_Toc124264715"/>
      <w:r>
        <w:rPr>
          <w:rFonts w:hint="eastAsia"/>
        </w:rPr>
        <w:t>使用单位</w:t>
      </w:r>
      <w:bookmarkEnd w:id="54"/>
    </w:p>
    <w:p w14:paraId="183168DC">
      <w:pPr>
        <w:pStyle w:val="66"/>
        <w:spacing w:before="156" w:after="156"/>
        <w:rPr>
          <w:rFonts w:ascii="宋体" w:eastAsia="宋体"/>
        </w:rPr>
      </w:pPr>
      <w:r>
        <w:rPr>
          <w:rFonts w:hint="eastAsia" w:ascii="宋体" w:eastAsia="宋体"/>
        </w:rPr>
        <w:t>使用单位应当制定检验计划，按照规定进行年度检查，并在全面检验有效期届满前1个月之前向检验机构申报全面检验。</w:t>
      </w:r>
    </w:p>
    <w:p w14:paraId="0D74C016">
      <w:pPr>
        <w:pStyle w:val="66"/>
        <w:spacing w:before="156" w:after="156"/>
        <w:rPr>
          <w:rFonts w:ascii="宋体" w:eastAsia="宋体"/>
        </w:rPr>
      </w:pPr>
      <w:r>
        <w:rPr>
          <w:rFonts w:hint="eastAsia" w:ascii="宋体" w:eastAsia="宋体"/>
        </w:rPr>
        <w:t>使用单位应当做好管道检验前的各项准备工作，使管道处于适合的待检状态，提供安全的检验环境，负责检验所需的辅助工作。</w:t>
      </w:r>
    </w:p>
    <w:p w14:paraId="14CA816B">
      <w:pPr>
        <w:pStyle w:val="106"/>
        <w:spacing w:before="156" w:after="156"/>
      </w:pPr>
      <w:bookmarkStart w:id="55" w:name="_Toc124264716"/>
      <w:r>
        <w:rPr>
          <w:rFonts w:hint="eastAsia"/>
        </w:rPr>
        <w:t>全面检验周期</w:t>
      </w:r>
      <w:bookmarkEnd w:id="55"/>
    </w:p>
    <w:p w14:paraId="379DA70C">
      <w:pPr>
        <w:pStyle w:val="66"/>
        <w:spacing w:before="156" w:after="156"/>
        <w:rPr>
          <w:rFonts w:ascii="宋体" w:eastAsia="宋体"/>
        </w:rPr>
      </w:pPr>
      <w:r>
        <w:rPr>
          <w:rFonts w:hint="eastAsia" w:ascii="宋体" w:eastAsia="宋体"/>
        </w:rPr>
        <w:t>经安装监检合格的管道首次全面检验日期按安装监检报告的规定执行，安装监检报告中未注明首次检验日期或者未经安装监检的管道，首次全面检验应当在管道投用后3年内进行，以后的检验周期由检验机构根据管道的安全状况按本文件确定。</w:t>
      </w:r>
    </w:p>
    <w:p w14:paraId="00E95418">
      <w:pPr>
        <w:pStyle w:val="66"/>
        <w:spacing w:before="156" w:after="0" w:afterLines="0"/>
        <w:rPr>
          <w:rFonts w:ascii="宋体" w:eastAsia="宋体"/>
        </w:rPr>
      </w:pPr>
      <w:r>
        <w:rPr>
          <w:rFonts w:hint="eastAsia" w:ascii="宋体" w:eastAsia="宋体"/>
        </w:rPr>
        <w:t>属于下列情况之一的管道，全面检验周期应当适当缩短：</w:t>
      </w:r>
    </w:p>
    <w:p w14:paraId="2B934BAB">
      <w:pPr>
        <w:pStyle w:val="175"/>
      </w:pPr>
      <w:r>
        <w:rPr>
          <w:rFonts w:hint="eastAsia"/>
        </w:rPr>
        <w:t xml:space="preserve">1年内发生2次影响管道安全运行的泄漏事故的；  </w:t>
      </w:r>
    </w:p>
    <w:p w14:paraId="64173D74">
      <w:pPr>
        <w:pStyle w:val="175"/>
      </w:pPr>
      <w:r>
        <w:rPr>
          <w:rFonts w:hint="eastAsia"/>
        </w:rPr>
        <w:t>承受交变载荷，可能导致疲劳失效的；</w:t>
      </w:r>
    </w:p>
    <w:p w14:paraId="404B01FE">
      <w:pPr>
        <w:pStyle w:val="175"/>
      </w:pPr>
      <w:r>
        <w:rPr>
          <w:rFonts w:hint="eastAsia"/>
        </w:rPr>
        <w:t xml:space="preserve">风险评估发现风险值较高的； </w:t>
      </w:r>
    </w:p>
    <w:p w14:paraId="7BB86CCD">
      <w:pPr>
        <w:pStyle w:val="175"/>
      </w:pPr>
      <w:r>
        <w:rPr>
          <w:rFonts w:hint="eastAsia"/>
        </w:rPr>
        <w:t>使用单位没有按照规定进行年度检查的；</w:t>
      </w:r>
    </w:p>
    <w:p w14:paraId="04EDFECD">
      <w:pPr>
        <w:pStyle w:val="175"/>
      </w:pPr>
      <w:r>
        <w:rPr>
          <w:rFonts w:hint="eastAsia"/>
        </w:rPr>
        <w:t xml:space="preserve">受自然灾害、第三方破坏严重的； </w:t>
      </w:r>
    </w:p>
    <w:p w14:paraId="28240C45">
      <w:pPr>
        <w:pStyle w:val="175"/>
      </w:pPr>
      <w:r>
        <w:rPr>
          <w:rFonts w:hint="eastAsia"/>
        </w:rPr>
        <w:t xml:space="preserve">位于事故后果严重区内的；  </w:t>
      </w:r>
    </w:p>
    <w:p w14:paraId="2405F7AD">
      <w:pPr>
        <w:pStyle w:val="175"/>
      </w:pPr>
      <w:r>
        <w:rPr>
          <w:rFonts w:hint="eastAsia"/>
        </w:rPr>
        <w:t xml:space="preserve">存在占压、安全间距不足的管道； </w:t>
      </w:r>
    </w:p>
    <w:p w14:paraId="5F8626DB">
      <w:pPr>
        <w:pStyle w:val="175"/>
      </w:pPr>
      <w:r>
        <w:rPr>
          <w:rFonts w:hint="eastAsia"/>
        </w:rPr>
        <w:t xml:space="preserve">年度检查中发现除本条前几项以外的严重问题的； </w:t>
      </w:r>
    </w:p>
    <w:p w14:paraId="61175828">
      <w:pPr>
        <w:pStyle w:val="175"/>
      </w:pPr>
      <w:r>
        <w:rPr>
          <w:rFonts w:hint="eastAsia"/>
        </w:rPr>
        <w:t>检验人员和使用单位认为应当缩短全面检验周期的。</w:t>
      </w:r>
    </w:p>
    <w:p w14:paraId="3C0A7E45">
      <w:pPr>
        <w:pStyle w:val="66"/>
        <w:spacing w:before="156" w:after="0" w:afterLines="0"/>
        <w:rPr>
          <w:rFonts w:ascii="宋体" w:eastAsia="宋体"/>
        </w:rPr>
      </w:pPr>
      <w:r>
        <w:rPr>
          <w:rFonts w:hint="eastAsia" w:ascii="宋体" w:eastAsia="宋体"/>
        </w:rPr>
        <w:t>属于下列情况之一的管道，应当立即进行全面检验：</w:t>
      </w:r>
    </w:p>
    <w:p w14:paraId="0EE02763">
      <w:pPr>
        <w:pStyle w:val="175"/>
        <w:numPr>
          <w:ilvl w:val="0"/>
          <w:numId w:val="32"/>
        </w:numPr>
      </w:pPr>
      <w:r>
        <w:rPr>
          <w:rFonts w:hint="eastAsia"/>
        </w:rPr>
        <w:t xml:space="preserve">运行工况发生显著改变从而导致运行风险提高的； </w:t>
      </w:r>
    </w:p>
    <w:p w14:paraId="3CB17FC3">
      <w:pPr>
        <w:pStyle w:val="175"/>
      </w:pPr>
      <w:r>
        <w:rPr>
          <w:rFonts w:hint="eastAsia"/>
        </w:rPr>
        <w:t xml:space="preserve">输送介质种类发生变化，改变为更危险介质的； </w:t>
      </w:r>
    </w:p>
    <w:p w14:paraId="4182A2FD">
      <w:pPr>
        <w:pStyle w:val="175"/>
      </w:pPr>
      <w:r>
        <w:rPr>
          <w:rFonts w:hint="eastAsia"/>
        </w:rPr>
        <w:t xml:space="preserve">管道停用超过1年后再启用的； </w:t>
      </w:r>
    </w:p>
    <w:p w14:paraId="270CCC13">
      <w:pPr>
        <w:pStyle w:val="175"/>
      </w:pPr>
      <w:r>
        <w:rPr>
          <w:rFonts w:hint="eastAsia"/>
        </w:rPr>
        <w:t xml:space="preserve">年度检查结论要求进行全面检验的； </w:t>
      </w:r>
    </w:p>
    <w:p w14:paraId="17CC7BE2">
      <w:pPr>
        <w:pStyle w:val="175"/>
      </w:pPr>
      <w:r>
        <w:rPr>
          <w:rFonts w:hint="eastAsia"/>
        </w:rPr>
        <w:t xml:space="preserve">所在地发生滑坡、泥石流等重大地质灾害的； </w:t>
      </w:r>
    </w:p>
    <w:p w14:paraId="01D0D7FB">
      <w:pPr>
        <w:pStyle w:val="175"/>
      </w:pPr>
      <w:r>
        <w:rPr>
          <w:rFonts w:hint="eastAsia"/>
        </w:rPr>
        <w:t>有重大改造维修的。</w:t>
      </w:r>
    </w:p>
    <w:p w14:paraId="75735C36">
      <w:pPr>
        <w:pStyle w:val="105"/>
        <w:spacing w:before="312" w:after="312"/>
        <w:rPr>
          <w:rFonts w:ascii="宋体" w:hAnsi="宋体"/>
        </w:rPr>
      </w:pPr>
      <w:bookmarkStart w:id="56" w:name="_Toc124264717"/>
      <w:r>
        <w:rPr>
          <w:rFonts w:hint="eastAsia"/>
        </w:rPr>
        <w:t>年度检查</w:t>
      </w:r>
      <w:bookmarkEnd w:id="56"/>
    </w:p>
    <w:p w14:paraId="51819DB7">
      <w:pPr>
        <w:pStyle w:val="106"/>
        <w:spacing w:before="156" w:after="156"/>
        <w:rPr>
          <w:rFonts w:ascii="Times New Roman"/>
        </w:rPr>
      </w:pPr>
      <w:bookmarkStart w:id="57" w:name="_Toc124264718"/>
      <w:r>
        <w:rPr>
          <w:rFonts w:hint="eastAsia"/>
        </w:rPr>
        <w:t>检查项目</w:t>
      </w:r>
      <w:bookmarkEnd w:id="57"/>
      <w:r>
        <w:rPr>
          <w:rFonts w:hint="eastAsia"/>
        </w:rPr>
        <w:t xml:space="preserve"> </w:t>
      </w:r>
    </w:p>
    <w:p w14:paraId="0B46503A">
      <w:pPr>
        <w:pStyle w:val="57"/>
        <w:ind w:firstLine="420"/>
      </w:pPr>
      <w:r>
        <w:rPr>
          <w:rFonts w:hint="eastAsia"/>
        </w:rPr>
        <w:t xml:space="preserve">年度检查项目包括：资料审查、宏观检查、敷设环境调查、泄漏检测、安全保护装置检验等。 </w:t>
      </w:r>
    </w:p>
    <w:p w14:paraId="02CD1AB6">
      <w:pPr>
        <w:pStyle w:val="106"/>
        <w:spacing w:before="156" w:after="156"/>
      </w:pPr>
      <w:bookmarkStart w:id="58" w:name="_Toc124264719"/>
      <w:r>
        <w:rPr>
          <w:rFonts w:hint="eastAsia"/>
        </w:rPr>
        <w:t>资料审查</w:t>
      </w:r>
      <w:bookmarkEnd w:id="58"/>
      <w:r>
        <w:rPr>
          <w:rFonts w:hint="eastAsia"/>
        </w:rPr>
        <w:t xml:space="preserve"> </w:t>
      </w:r>
    </w:p>
    <w:p w14:paraId="2E7A9566">
      <w:pPr>
        <w:pStyle w:val="57"/>
        <w:ind w:firstLine="420"/>
      </w:pPr>
      <w:r>
        <w:rPr>
          <w:rFonts w:hint="eastAsia"/>
        </w:rPr>
        <w:t xml:space="preserve">承担年度检查的人员（以下简称检查人员）应全面了解被检管道的使用、管理情况，对以下资料进行审查，并记录审查情况： </w:t>
      </w:r>
    </w:p>
    <w:p w14:paraId="05415C8D">
      <w:pPr>
        <w:pStyle w:val="175"/>
        <w:numPr>
          <w:ilvl w:val="0"/>
          <w:numId w:val="33"/>
        </w:numPr>
      </w:pPr>
      <w:r>
        <w:rPr>
          <w:rFonts w:hint="eastAsia"/>
        </w:rPr>
        <w:t xml:space="preserve">安全管理资料，包括安全管理规章制度与安全操作规则、作业人员上岗持证等情况； </w:t>
      </w:r>
    </w:p>
    <w:p w14:paraId="2F2B2C78">
      <w:pPr>
        <w:pStyle w:val="175"/>
      </w:pPr>
      <w:r>
        <w:rPr>
          <w:rFonts w:hint="eastAsia"/>
        </w:rPr>
        <w:t xml:space="preserve">技术档案资料，包括安装监检报告、定期检验报告，必要时还包括设计资料和安装、改造、维修等施工、竣工验收资料； </w:t>
      </w:r>
    </w:p>
    <w:p w14:paraId="00F2AE23">
      <w:pPr>
        <w:pStyle w:val="175"/>
      </w:pPr>
      <w:r>
        <w:rPr>
          <w:rFonts w:hint="eastAsia"/>
        </w:rPr>
        <w:t>运行状况资料，包括日常运行维护记录、隐患排查治理记录、改造与维修记录、故障与事故记录等。</w:t>
      </w:r>
    </w:p>
    <w:p w14:paraId="6A593A7B">
      <w:pPr>
        <w:pStyle w:val="175"/>
      </w:pPr>
      <w:r>
        <w:rPr>
          <w:rFonts w:hint="eastAsia"/>
        </w:rPr>
        <w:t>安全教育资料，包括安全教育制度，内部培训以及对管道周边群众安全教育的记录等。</w:t>
      </w:r>
    </w:p>
    <w:p w14:paraId="321450EB">
      <w:pPr>
        <w:pStyle w:val="57"/>
        <w:ind w:firstLine="420"/>
      </w:pPr>
      <w:r>
        <w:rPr>
          <w:rFonts w:hint="eastAsia"/>
        </w:rPr>
        <w:t xml:space="preserve">检查人员应当对管道资料进行审查，本款第 a）、b）项的资料，在管道投入使用后的首次年度检查时必须进行审查，以后的年度检查视需要进行审查。 </w:t>
      </w:r>
    </w:p>
    <w:p w14:paraId="5C160998">
      <w:pPr>
        <w:pStyle w:val="106"/>
        <w:spacing w:before="156" w:after="156"/>
      </w:pPr>
      <w:bookmarkStart w:id="59" w:name="_Toc124264720"/>
      <w:r>
        <w:rPr>
          <w:rFonts w:hint="eastAsia"/>
        </w:rPr>
        <w:t>宏观检查</w:t>
      </w:r>
      <w:bookmarkEnd w:id="59"/>
      <w:r>
        <w:rPr>
          <w:rFonts w:hint="eastAsia"/>
        </w:rPr>
        <w:t xml:space="preserve"> </w:t>
      </w:r>
    </w:p>
    <w:p w14:paraId="2FED87D2">
      <w:pPr>
        <w:pStyle w:val="66"/>
        <w:spacing w:before="156" w:after="156"/>
        <w:rPr>
          <w:rFonts w:hAnsi="宋体"/>
        </w:rPr>
      </w:pPr>
      <w:r>
        <w:rPr>
          <w:rFonts w:hint="eastAsia"/>
        </w:rPr>
        <w:t>重点检查位置</w:t>
      </w:r>
    </w:p>
    <w:p w14:paraId="45344B40">
      <w:pPr>
        <w:pStyle w:val="57"/>
        <w:ind w:firstLine="420"/>
        <w:rPr>
          <w:rFonts w:ascii="Times New Roman"/>
        </w:rPr>
      </w:pPr>
      <w:r>
        <w:rPr>
          <w:rFonts w:hint="eastAsia"/>
        </w:rPr>
        <w:t xml:space="preserve">检查人员应根据审查的数据进行综合评价，重点对下列管道或位置进行检查，确定事故容易发生的位置以及事故造成严重后果的位置： </w:t>
      </w:r>
    </w:p>
    <w:p w14:paraId="6F6668A4">
      <w:pPr>
        <w:pStyle w:val="175"/>
        <w:numPr>
          <w:ilvl w:val="0"/>
          <w:numId w:val="34"/>
        </w:numPr>
      </w:pPr>
      <w:r>
        <w:rPr>
          <w:rFonts w:hint="eastAsia"/>
        </w:rPr>
        <w:t>穿越管段；</w:t>
      </w:r>
    </w:p>
    <w:p w14:paraId="07D476ED">
      <w:pPr>
        <w:pStyle w:val="175"/>
      </w:pPr>
      <w:r>
        <w:rPr>
          <w:rFonts w:hint="eastAsia"/>
        </w:rPr>
        <w:t>管道分支处、敷设于位置较低点的管道；</w:t>
      </w:r>
    </w:p>
    <w:p w14:paraId="46B6BC75">
      <w:pPr>
        <w:pStyle w:val="175"/>
        <w:rPr>
          <w:rFonts w:ascii="Times New Roman"/>
        </w:rPr>
      </w:pPr>
      <w:r>
        <w:rPr>
          <w:rFonts w:hint="eastAsia"/>
        </w:rPr>
        <w:t xml:space="preserve">位于排污管下、其他液体管道下以及热力管道附近的管段； </w:t>
      </w:r>
    </w:p>
    <w:p w14:paraId="3A14569B">
      <w:pPr>
        <w:pStyle w:val="175"/>
      </w:pPr>
      <w:r>
        <w:rPr>
          <w:rFonts w:hint="eastAsia"/>
        </w:rPr>
        <w:t xml:space="preserve">曾经发生过影响管道安全运行的泄漏、较大以上（含较大）事故的管道； </w:t>
      </w:r>
    </w:p>
    <w:p w14:paraId="674C2512">
      <w:pPr>
        <w:pStyle w:val="175"/>
      </w:pPr>
      <w:r>
        <w:rPr>
          <w:rFonts w:hint="eastAsia"/>
        </w:rPr>
        <w:t xml:space="preserve">工作条件苛刻及承受交变载荷的管道； </w:t>
      </w:r>
    </w:p>
    <w:p w14:paraId="2E8630CF">
      <w:pPr>
        <w:pStyle w:val="175"/>
      </w:pPr>
      <w:r>
        <w:rPr>
          <w:rFonts w:hint="eastAsia"/>
        </w:rPr>
        <w:t xml:space="preserve">存在第三方破坏的管道； </w:t>
      </w:r>
    </w:p>
    <w:p w14:paraId="5AEA0B64">
      <w:pPr>
        <w:pStyle w:val="175"/>
      </w:pPr>
      <w:r>
        <w:rPr>
          <w:rFonts w:hint="eastAsia"/>
        </w:rPr>
        <w:t xml:space="preserve">曾经为非机动车道或绿化带改为机动车道的、经过空穴（地下室）的管道； </w:t>
      </w:r>
    </w:p>
    <w:p w14:paraId="69ADBD25">
      <w:pPr>
        <w:pStyle w:val="175"/>
      </w:pPr>
      <w:r>
        <w:rPr>
          <w:rFonts w:hint="eastAsia"/>
        </w:rPr>
        <w:t xml:space="preserve">位于边坡等不良地质条件位置的管道。 </w:t>
      </w:r>
    </w:p>
    <w:p w14:paraId="79251721">
      <w:pPr>
        <w:pStyle w:val="66"/>
        <w:spacing w:before="156" w:after="156"/>
      </w:pPr>
      <w:r>
        <w:rPr>
          <w:rFonts w:hint="eastAsia"/>
        </w:rPr>
        <w:t xml:space="preserve">位置与走向检查 </w:t>
      </w:r>
    </w:p>
    <w:p w14:paraId="414214D9">
      <w:pPr>
        <w:pStyle w:val="57"/>
        <w:ind w:firstLine="420"/>
      </w:pPr>
      <w:r>
        <w:rPr>
          <w:rFonts w:hint="eastAsia"/>
        </w:rPr>
        <w:t>主要检查周围地表发生过较大变动、管道存在沉降的情况下，管道位置与走向是否符合设计及验收规范的要求。如果管道周围地表环境无较大变动、管道无沉降等情况，可以不要求。</w:t>
      </w:r>
    </w:p>
    <w:p w14:paraId="05E4C9FF">
      <w:pPr>
        <w:pStyle w:val="66"/>
        <w:spacing w:before="156" w:after="156"/>
      </w:pPr>
      <w:r>
        <w:rPr>
          <w:rFonts w:hint="eastAsia"/>
        </w:rPr>
        <w:t xml:space="preserve">地面标志检查 </w:t>
      </w:r>
    </w:p>
    <w:p w14:paraId="21204F67">
      <w:pPr>
        <w:pStyle w:val="57"/>
        <w:ind w:firstLine="420"/>
      </w:pPr>
      <w:r>
        <w:rPr>
          <w:rFonts w:hint="eastAsia"/>
        </w:rPr>
        <w:t xml:space="preserve">主要检查地面标识是否缺失、位置是否准确，标志桩、信号桩、里程桩、警示牌等地面标识的外观是否完好。 </w:t>
      </w:r>
    </w:p>
    <w:p w14:paraId="06E07683">
      <w:pPr>
        <w:pStyle w:val="66"/>
        <w:spacing w:before="156" w:after="156"/>
      </w:pPr>
      <w:r>
        <w:rPr>
          <w:rFonts w:hint="eastAsia"/>
        </w:rPr>
        <w:t xml:space="preserve">穿越段检查 </w:t>
      </w:r>
    </w:p>
    <w:p w14:paraId="4D9AF703">
      <w:pPr>
        <w:pStyle w:val="57"/>
        <w:ind w:firstLine="420"/>
      </w:pPr>
      <w:r>
        <w:rPr>
          <w:rFonts w:hint="eastAsia"/>
        </w:rPr>
        <w:t>主要检查穿越管道锚固墩、套管检查孔的完好情况以及河流冲刷侵蚀情况。</w:t>
      </w:r>
    </w:p>
    <w:p w14:paraId="4493A163">
      <w:pPr>
        <w:pStyle w:val="66"/>
        <w:spacing w:before="156" w:after="156"/>
      </w:pPr>
      <w:r>
        <w:rPr>
          <w:rFonts w:hint="eastAsia"/>
        </w:rPr>
        <w:t xml:space="preserve">阀门井（室）检查 </w:t>
      </w:r>
    </w:p>
    <w:p w14:paraId="311BADCC">
      <w:pPr>
        <w:pStyle w:val="57"/>
        <w:ind w:firstLine="420"/>
      </w:pPr>
      <w:r>
        <w:rPr>
          <w:rFonts w:hint="eastAsia"/>
        </w:rPr>
        <w:t xml:space="preserve">主要检查阀门井（室）内有无积水、沉降，有无泄漏等情况。 </w:t>
      </w:r>
    </w:p>
    <w:p w14:paraId="0E264E23">
      <w:pPr>
        <w:pStyle w:val="66"/>
        <w:spacing w:before="156" w:after="156"/>
        <w:rPr>
          <w:rFonts w:ascii="Times New Roman"/>
        </w:rPr>
      </w:pPr>
      <w:r>
        <w:rPr>
          <w:rFonts w:hint="eastAsia"/>
        </w:rPr>
        <w:t>其他管道元件的检查</w:t>
      </w:r>
      <w:r>
        <w:rPr>
          <w:rFonts w:hint="eastAsia" w:hAnsi="宋体"/>
        </w:rPr>
        <w:t xml:space="preserve"> </w:t>
      </w:r>
    </w:p>
    <w:p w14:paraId="7F26AF62">
      <w:pPr>
        <w:pStyle w:val="57"/>
        <w:ind w:firstLine="420"/>
      </w:pPr>
      <w:r>
        <w:rPr>
          <w:rFonts w:hint="eastAsia"/>
        </w:rPr>
        <w:t>主要检查阀门、法兰、钢塑转换接头等管道元件的完好情况。</w:t>
      </w:r>
    </w:p>
    <w:p w14:paraId="5463C2E5">
      <w:pPr>
        <w:pStyle w:val="106"/>
        <w:spacing w:before="156" w:after="156"/>
      </w:pPr>
      <w:bookmarkStart w:id="60" w:name="_Toc124264721"/>
      <w:r>
        <w:rPr>
          <w:rFonts w:hint="eastAsia"/>
        </w:rPr>
        <w:t>敷设环境调查</w:t>
      </w:r>
      <w:bookmarkEnd w:id="60"/>
      <w:r>
        <w:rPr>
          <w:rFonts w:hint="eastAsia"/>
        </w:rPr>
        <w:t xml:space="preserve"> </w:t>
      </w:r>
    </w:p>
    <w:p w14:paraId="39D06260">
      <w:pPr>
        <w:pStyle w:val="57"/>
        <w:ind w:firstLine="420"/>
      </w:pPr>
      <w:r>
        <w:rPr>
          <w:rFonts w:hint="eastAsia"/>
        </w:rPr>
        <w:t>主要检查以下内容：</w:t>
      </w:r>
    </w:p>
    <w:p w14:paraId="361CF05C">
      <w:pPr>
        <w:pStyle w:val="175"/>
        <w:numPr>
          <w:ilvl w:val="0"/>
          <w:numId w:val="35"/>
        </w:numPr>
      </w:pPr>
      <w:r>
        <w:rPr>
          <w:rFonts w:hint="eastAsia"/>
        </w:rPr>
        <w:t xml:space="preserve">检查管道与其他建（构）筑物的净距、占压状况、管道裸露、土壤扰动情况等； </w:t>
      </w:r>
    </w:p>
    <w:p w14:paraId="652C251A">
      <w:pPr>
        <w:pStyle w:val="175"/>
      </w:pPr>
      <w:r>
        <w:rPr>
          <w:rFonts w:hint="eastAsia"/>
        </w:rPr>
        <w:t xml:space="preserve">与热力管道伴行或交叉敷设时，通过实际测量或查阅数据资料得出燃气管道与热力管道的水平净距或垂直净距，以及是否存在热媒泄漏事件，必要时，测试燃气管道外壁温度； </w:t>
      </w:r>
    </w:p>
    <w:p w14:paraId="1E44CA17">
      <w:pPr>
        <w:pStyle w:val="175"/>
      </w:pPr>
      <w:r>
        <w:rPr>
          <w:rFonts w:hint="eastAsia"/>
        </w:rPr>
        <w:t xml:space="preserve">检查管道周边是否存在白蚁、老鼠啃咬等生物侵害情况； </w:t>
      </w:r>
    </w:p>
    <w:p w14:paraId="5A20F6F1">
      <w:pPr>
        <w:pStyle w:val="175"/>
      </w:pPr>
      <w:r>
        <w:rPr>
          <w:rFonts w:hint="eastAsia"/>
        </w:rPr>
        <w:t xml:space="preserve">检查管道上方是否存在容易对管道造成破坏的乔木等深根植物； </w:t>
      </w:r>
    </w:p>
    <w:p w14:paraId="123F0D61">
      <w:pPr>
        <w:pStyle w:val="175"/>
      </w:pPr>
      <w:r>
        <w:rPr>
          <w:rFonts w:hint="eastAsia"/>
        </w:rPr>
        <w:t xml:space="preserve">检查管道上方是否存在第三方施工活动； </w:t>
      </w:r>
    </w:p>
    <w:p w14:paraId="5B323C86">
      <w:pPr>
        <w:pStyle w:val="175"/>
        <w:rPr>
          <w:rFonts w:ascii="黑体" w:eastAsia="黑体"/>
        </w:rPr>
      </w:pPr>
      <w:r>
        <w:rPr>
          <w:rFonts w:hint="eastAsia"/>
        </w:rPr>
        <w:t>不良地质条件调查，检查管道沿线是否有地面沉降、滑坡、断层、洪水等不良地质条件。</w:t>
      </w:r>
    </w:p>
    <w:p w14:paraId="015BE48F">
      <w:pPr>
        <w:pStyle w:val="106"/>
        <w:spacing w:before="156" w:after="156"/>
      </w:pPr>
      <w:bookmarkStart w:id="61" w:name="_Toc124264722"/>
      <w:r>
        <w:rPr>
          <w:rFonts w:hint="eastAsia"/>
        </w:rPr>
        <w:t>泄漏检测</w:t>
      </w:r>
      <w:bookmarkEnd w:id="61"/>
      <w:r>
        <w:rPr>
          <w:rFonts w:hint="eastAsia"/>
        </w:rPr>
        <w:t xml:space="preserve"> </w:t>
      </w:r>
    </w:p>
    <w:p w14:paraId="2B701279">
      <w:pPr>
        <w:pStyle w:val="66"/>
        <w:spacing w:before="156" w:after="156"/>
        <w:rPr>
          <w:rFonts w:ascii="宋体" w:eastAsia="宋体"/>
        </w:rPr>
      </w:pPr>
      <w:r>
        <w:rPr>
          <w:rFonts w:hint="eastAsia" w:ascii="宋体" w:eastAsia="宋体"/>
        </w:rPr>
        <w:t xml:space="preserve">对管道沿线进行泄漏检测抽查，重点抽查管道穿越段、阀门井（室）、法兰、调压装置、钢塑转换接头以及管道附近的地沟、窖井等部位的泄漏情况。 </w:t>
      </w:r>
    </w:p>
    <w:p w14:paraId="1BEF9976">
      <w:pPr>
        <w:pStyle w:val="66"/>
        <w:spacing w:before="156" w:after="156"/>
        <w:rPr>
          <w:rFonts w:ascii="宋体" w:eastAsia="宋体"/>
        </w:rPr>
      </w:pPr>
      <w:r>
        <w:rPr>
          <w:rFonts w:hint="eastAsia" w:ascii="宋体" w:eastAsia="宋体"/>
        </w:rPr>
        <w:t xml:space="preserve">对可疑泄漏点应进行进一步精确的定位检测或地面钻孔检测。 </w:t>
      </w:r>
    </w:p>
    <w:p w14:paraId="00EC3D9A">
      <w:pPr>
        <w:pStyle w:val="66"/>
        <w:spacing w:before="156" w:after="156"/>
        <w:rPr>
          <w:rFonts w:ascii="宋体" w:eastAsia="宋体"/>
        </w:rPr>
      </w:pPr>
      <w:r>
        <w:rPr>
          <w:rFonts w:hint="eastAsia" w:ascii="宋体" w:eastAsia="宋体"/>
        </w:rPr>
        <w:t xml:space="preserve">必要时对管道泄漏异常点进行开挖验证。 </w:t>
      </w:r>
    </w:p>
    <w:p w14:paraId="285894E7">
      <w:pPr>
        <w:pStyle w:val="106"/>
        <w:spacing w:before="156" w:after="156"/>
        <w:rPr>
          <w:rFonts w:hAnsi="宋体"/>
        </w:rPr>
      </w:pPr>
      <w:bookmarkStart w:id="62" w:name="_Toc124264723"/>
      <w:r>
        <w:rPr>
          <w:rFonts w:hint="eastAsia"/>
        </w:rPr>
        <w:t>安全保护装置检验</w:t>
      </w:r>
      <w:bookmarkEnd w:id="62"/>
      <w:r>
        <w:rPr>
          <w:rFonts w:hint="eastAsia"/>
        </w:rPr>
        <w:t xml:space="preserve"> </w:t>
      </w:r>
    </w:p>
    <w:p w14:paraId="2FCEFB60">
      <w:pPr>
        <w:pStyle w:val="57"/>
        <w:ind w:firstLine="420"/>
      </w:pPr>
      <w:r>
        <w:rPr>
          <w:rFonts w:hint="eastAsia"/>
        </w:rPr>
        <w:t>参照工业管道定期检验有关要求执行,特殊的安全保护装置参照现行相关标准的规定。</w:t>
      </w:r>
    </w:p>
    <w:p w14:paraId="70867038">
      <w:pPr>
        <w:pStyle w:val="106"/>
        <w:spacing w:before="156" w:after="156"/>
        <w:rPr>
          <w:rFonts w:ascii="Times New Roman"/>
        </w:rPr>
      </w:pPr>
      <w:bookmarkStart w:id="63" w:name="_Toc124264724"/>
      <w:r>
        <w:rPr>
          <w:rFonts w:hint="eastAsia"/>
        </w:rPr>
        <w:t>检查</w:t>
      </w:r>
      <w:r>
        <w:rPr>
          <w:rFonts w:hint="eastAsia" w:hAnsi="黑体"/>
        </w:rPr>
        <w:t>结论</w:t>
      </w:r>
      <w:bookmarkEnd w:id="63"/>
      <w:r>
        <w:rPr>
          <w:rFonts w:hint="eastAsia"/>
        </w:rPr>
        <w:t xml:space="preserve"> </w:t>
      </w:r>
    </w:p>
    <w:p w14:paraId="6379AE1B">
      <w:pPr>
        <w:pStyle w:val="57"/>
        <w:ind w:firstLine="420"/>
      </w:pPr>
      <w:r>
        <w:rPr>
          <w:rFonts w:hint="eastAsia"/>
        </w:rPr>
        <w:t xml:space="preserve">年度检查的现场工作结束后，检查人员应根据检查情况出具年度检查报告，作出下述检查结论： </w:t>
      </w:r>
    </w:p>
    <w:p w14:paraId="33F28D0A">
      <w:pPr>
        <w:pStyle w:val="175"/>
        <w:numPr>
          <w:ilvl w:val="0"/>
          <w:numId w:val="36"/>
        </w:numPr>
      </w:pPr>
      <w:r>
        <w:rPr>
          <w:rFonts w:hint="eastAsia"/>
        </w:rPr>
        <w:t xml:space="preserve">允许使用，检查结果符合有关安全技术规范及其相应标准的规定； </w:t>
      </w:r>
    </w:p>
    <w:p w14:paraId="4E1E6BBC">
      <w:pPr>
        <w:pStyle w:val="175"/>
      </w:pPr>
      <w:r>
        <w:rPr>
          <w:rFonts w:hint="eastAsia"/>
        </w:rPr>
        <w:t>进行全面检验，发现存在超过有关安全技术规范规定的缺陷，并且不能满足安全使用要求。</w:t>
      </w:r>
    </w:p>
    <w:p w14:paraId="172E463B">
      <w:pPr>
        <w:pStyle w:val="106"/>
        <w:spacing w:before="156" w:after="156"/>
      </w:pPr>
      <w:bookmarkStart w:id="64" w:name="_Toc124264725"/>
      <w:r>
        <w:rPr>
          <w:rFonts w:hint="eastAsia"/>
        </w:rPr>
        <w:t>年度检查实施</w:t>
      </w:r>
      <w:bookmarkEnd w:id="64"/>
      <w:r>
        <w:rPr>
          <w:rFonts w:hint="eastAsia"/>
        </w:rPr>
        <w:t xml:space="preserve"> </w:t>
      </w:r>
    </w:p>
    <w:p w14:paraId="2D8918AB">
      <w:pPr>
        <w:pStyle w:val="57"/>
        <w:ind w:firstLine="420"/>
      </w:pPr>
      <w:r>
        <w:rPr>
          <w:rFonts w:hint="eastAsia"/>
        </w:rPr>
        <w:t xml:space="preserve">年度检查由使用单位自行实施时，按照本文件的检查项目和要求进行，部分检查项目可以结合日常 巡线进行。年度检查完成后应出具年度检查报告，检查报告由使用单位安全管理负责人或授权的安全管理人员审批。 </w:t>
      </w:r>
    </w:p>
    <w:p w14:paraId="130E2B8B">
      <w:pPr>
        <w:pStyle w:val="106"/>
        <w:spacing w:before="156" w:after="156"/>
      </w:pPr>
      <w:bookmarkStart w:id="65" w:name="_Toc124264726"/>
      <w:r>
        <w:rPr>
          <w:rFonts w:hint="eastAsia"/>
        </w:rPr>
        <w:t>其他规定</w:t>
      </w:r>
      <w:bookmarkEnd w:id="65"/>
      <w:r>
        <w:rPr>
          <w:rFonts w:hint="eastAsia"/>
        </w:rPr>
        <w:t xml:space="preserve"> </w:t>
      </w:r>
    </w:p>
    <w:p w14:paraId="320FAC53">
      <w:pPr>
        <w:pStyle w:val="57"/>
        <w:ind w:firstLine="420"/>
      </w:pPr>
      <w:r>
        <w:rPr>
          <w:rFonts w:hint="eastAsia"/>
        </w:rPr>
        <w:t xml:space="preserve">有条件的使用单位应将年度检查及检查结论录入管道地理信息系统（GIS）、管道完整性管理信息系统（PIMS）。 </w:t>
      </w:r>
    </w:p>
    <w:p w14:paraId="774A77FD">
      <w:pPr>
        <w:pStyle w:val="105"/>
        <w:spacing w:before="312" w:after="312"/>
        <w:rPr>
          <w:rFonts w:ascii="宋体"/>
        </w:rPr>
      </w:pPr>
      <w:bookmarkStart w:id="66" w:name="_Toc124264727"/>
      <w:r>
        <w:rPr>
          <w:rFonts w:hint="eastAsia"/>
        </w:rPr>
        <w:t>全面检验</w:t>
      </w:r>
      <w:bookmarkEnd w:id="66"/>
    </w:p>
    <w:p w14:paraId="6078FE9A">
      <w:pPr>
        <w:pStyle w:val="106"/>
        <w:spacing w:before="156" w:after="156"/>
        <w:rPr>
          <w:rFonts w:hAnsi="宋体"/>
        </w:rPr>
      </w:pPr>
      <w:bookmarkStart w:id="67" w:name="_Toc124264728"/>
      <w:r>
        <w:rPr>
          <w:rFonts w:hint="eastAsia"/>
        </w:rPr>
        <w:t>检验项目</w:t>
      </w:r>
      <w:bookmarkEnd w:id="67"/>
    </w:p>
    <w:p w14:paraId="3B5BCCE7">
      <w:pPr>
        <w:pStyle w:val="66"/>
        <w:spacing w:before="156" w:after="156"/>
        <w:rPr>
          <w:rFonts w:ascii="宋体" w:eastAsia="宋体"/>
        </w:rPr>
      </w:pPr>
      <w:r>
        <w:rPr>
          <w:rFonts w:hint="eastAsia" w:ascii="宋体" w:eastAsia="宋体"/>
        </w:rPr>
        <w:t>全面检验项目一般应包括：资料审查，宏观检查，位置、埋深及走向检查，敷设环境调查，泄漏检测，安全保护装置检验，直接检查，管道性能试验，风险评估等项目。</w:t>
      </w:r>
    </w:p>
    <w:p w14:paraId="4BA3235E">
      <w:pPr>
        <w:pStyle w:val="66"/>
        <w:spacing w:before="156" w:after="156"/>
        <w:rPr>
          <w:rFonts w:ascii="宋体" w:eastAsia="宋体"/>
        </w:rPr>
      </w:pPr>
      <w:r>
        <w:rPr>
          <w:rFonts w:hint="eastAsia" w:ascii="宋体" w:eastAsia="宋体"/>
        </w:rPr>
        <w:t>全面检验内容应包括年度检查的内容，其中宏观检查、敷设环境调查、泄漏检测、安全保护装置检验等项目的要求见年度检查部分。</w:t>
      </w:r>
    </w:p>
    <w:p w14:paraId="68FF2482">
      <w:pPr>
        <w:pStyle w:val="106"/>
        <w:spacing w:before="156" w:after="156"/>
        <w:rPr>
          <w:rFonts w:hAnsi="宋体"/>
        </w:rPr>
      </w:pPr>
      <w:bookmarkStart w:id="68" w:name="_Toc124264729"/>
      <w:r>
        <w:rPr>
          <w:rFonts w:hint="eastAsia"/>
        </w:rPr>
        <w:t>资料审查</w:t>
      </w:r>
      <w:bookmarkEnd w:id="68"/>
    </w:p>
    <w:p w14:paraId="74F510DE">
      <w:pPr>
        <w:pStyle w:val="57"/>
        <w:ind w:firstLine="420"/>
      </w:pPr>
      <w:r>
        <w:rPr>
          <w:rFonts w:hint="eastAsia"/>
        </w:rPr>
        <w:t>全面检验前，检验机构应当对提交和收集的以下资料进行审查、分析：</w:t>
      </w:r>
    </w:p>
    <w:p w14:paraId="3AFE9BB0">
      <w:pPr>
        <w:pStyle w:val="175"/>
        <w:numPr>
          <w:ilvl w:val="0"/>
          <w:numId w:val="37"/>
        </w:numPr>
      </w:pPr>
      <w:r>
        <w:rPr>
          <w:rFonts w:hint="eastAsia"/>
        </w:rPr>
        <w:t>设计图纸、文件与有关强度计算书；</w:t>
      </w:r>
    </w:p>
    <w:p w14:paraId="76632E6B">
      <w:pPr>
        <w:pStyle w:val="175"/>
      </w:pPr>
      <w:r>
        <w:rPr>
          <w:rFonts w:hint="eastAsia"/>
        </w:rPr>
        <w:t>管道元件产品质量证明资料；</w:t>
      </w:r>
    </w:p>
    <w:p w14:paraId="4F445847">
      <w:pPr>
        <w:pStyle w:val="175"/>
      </w:pPr>
      <w:r>
        <w:rPr>
          <w:rFonts w:hint="eastAsia"/>
        </w:rPr>
        <w:t>安装监督检验证明文件，安装及其竣工验收资料；</w:t>
      </w:r>
    </w:p>
    <w:p w14:paraId="6B343712">
      <w:pPr>
        <w:pStyle w:val="175"/>
      </w:pPr>
      <w:r>
        <w:rPr>
          <w:rFonts w:hint="eastAsia"/>
        </w:rPr>
        <w:t>管道运行记录，包括输送介质压力，管道修理或者改造的资料，管道事故或者失效资料，管道的各类保护措施的使用记录，管道周围的其他施工活动，输送介质分析报告（特别是含硫化氢、二氧化碳和游离水）；</w:t>
      </w:r>
    </w:p>
    <w:p w14:paraId="32FA23DB">
      <w:pPr>
        <w:pStyle w:val="175"/>
      </w:pPr>
      <w:r>
        <w:rPr>
          <w:rFonts w:hint="eastAsia"/>
        </w:rPr>
        <w:t>运行周期内的年度检查报告；</w:t>
      </w:r>
    </w:p>
    <w:p w14:paraId="784F73DB">
      <w:pPr>
        <w:pStyle w:val="175"/>
      </w:pPr>
      <w:r>
        <w:rPr>
          <w:rFonts w:hint="eastAsia"/>
        </w:rPr>
        <w:t>上一次全面检验报告；</w:t>
      </w:r>
    </w:p>
    <w:p w14:paraId="3A0A392D">
      <w:pPr>
        <w:pStyle w:val="175"/>
      </w:pPr>
      <w:r>
        <w:rPr>
          <w:rFonts w:hint="eastAsia"/>
        </w:rPr>
        <w:t>检验人员认为全面检验所需要的其他资料。</w:t>
      </w:r>
    </w:p>
    <w:p w14:paraId="2049DAFD">
      <w:pPr>
        <w:pStyle w:val="57"/>
        <w:ind w:firstLine="420"/>
      </w:pPr>
      <w:r>
        <w:rPr>
          <w:rFonts w:hint="eastAsia"/>
        </w:rPr>
        <w:t>本条a)、b）、c)款在管道投用后的首次全面检验时必须审查，以后的全面检验中可以根据需要查阅。</w:t>
      </w:r>
    </w:p>
    <w:p w14:paraId="4A9B52E9">
      <w:pPr>
        <w:pStyle w:val="106"/>
        <w:spacing w:before="156" w:after="156"/>
        <w:rPr>
          <w:rFonts w:ascii="Times New Roman"/>
        </w:rPr>
      </w:pPr>
      <w:bookmarkStart w:id="69" w:name="_Toc124264730"/>
      <w:r>
        <w:rPr>
          <w:rFonts w:hint="eastAsia"/>
        </w:rPr>
        <w:t>位置、埋深及走向检查</w:t>
      </w:r>
      <w:bookmarkEnd w:id="69"/>
      <w:r>
        <w:rPr>
          <w:rFonts w:hint="eastAsia"/>
        </w:rPr>
        <w:t xml:space="preserve"> </w:t>
      </w:r>
    </w:p>
    <w:p w14:paraId="6E5A0B67">
      <w:pPr>
        <w:pStyle w:val="66"/>
        <w:spacing w:before="156" w:after="156"/>
        <w:rPr>
          <w:rFonts w:ascii="宋体" w:eastAsia="宋体"/>
        </w:rPr>
      </w:pPr>
      <w:r>
        <w:rPr>
          <w:rFonts w:hint="eastAsia" w:ascii="宋体" w:eastAsia="宋体"/>
        </w:rPr>
        <w:t>结合管道设计图、竣工图、管道地理信息系统（GIS）等，选择示踪线（带）电磁波探测法、地质雷达探测法、管道声学定位探测法、静电力探测法、电子标识器定位法等方法检查管道位置、埋深及走向。</w:t>
      </w:r>
    </w:p>
    <w:p w14:paraId="7AD1522B">
      <w:pPr>
        <w:pStyle w:val="66"/>
        <w:spacing w:before="156" w:after="156"/>
        <w:rPr>
          <w:rFonts w:ascii="宋体" w:eastAsia="宋体"/>
        </w:rPr>
      </w:pPr>
      <w:r>
        <w:rPr>
          <w:rFonts w:hint="eastAsia" w:ascii="宋体" w:eastAsia="宋体"/>
        </w:rPr>
        <w:t>对于示踪线（带）电连续性能完好的，优先利用信号源井、阀门井或测试桩采用电磁波探测法进行检测；对于示踪线（带）已损坏或未敷设的管道可采用地质雷达探测法、管道声学定位探测法、静电力探测法进行检测；对于随管敷设电子标识器的管道，可采用电子标识器定位法进行检测。</w:t>
      </w:r>
    </w:p>
    <w:p w14:paraId="5E5E1E02">
      <w:pPr>
        <w:pStyle w:val="106"/>
        <w:spacing w:before="156" w:after="156"/>
        <w:rPr>
          <w:rFonts w:hAnsi="宋体"/>
        </w:rPr>
      </w:pPr>
      <w:bookmarkStart w:id="70" w:name="_Toc124264731"/>
      <w:r>
        <w:rPr>
          <w:rFonts w:hint="eastAsia"/>
        </w:rPr>
        <w:t>直接检查</w:t>
      </w:r>
      <w:bookmarkEnd w:id="70"/>
    </w:p>
    <w:p w14:paraId="7B21B3D0">
      <w:pPr>
        <w:pStyle w:val="66"/>
        <w:spacing w:before="156" w:after="156"/>
        <w:rPr>
          <w:rFonts w:eastAsia="宋体"/>
        </w:rPr>
      </w:pPr>
      <w:r>
        <w:rPr>
          <w:rFonts w:hint="eastAsia"/>
        </w:rPr>
        <w:t>重点检查位置及检查比例</w:t>
      </w:r>
    </w:p>
    <w:p w14:paraId="4E0C4308">
      <w:pPr>
        <w:pStyle w:val="57"/>
        <w:ind w:firstLine="420"/>
      </w:pPr>
      <w:r>
        <w:rPr>
          <w:rFonts w:hint="eastAsia"/>
        </w:rPr>
        <w:t>聚乙烯（PE）燃气管道应当通过阀井(室)的露管段或者开挖等方式进行直接检查，开挖点位置应当选择发生过泄漏、沉降、第三方破坏等风险较大的位置、穿越位置、钢塑接头转换位置、敷设环境温度超过30℃的位置、与其他建（构）筑物或热力管道的净距不足的位置、不良地质条件处的管道、运行时间达到30年以上的管道等。直接检查的抽查检测比例为0.3处/km，并且根据实际检测结论以确定是否需进一步增加抽查数量。</w:t>
      </w:r>
    </w:p>
    <w:p w14:paraId="2F21026F">
      <w:pPr>
        <w:pStyle w:val="66"/>
        <w:spacing w:before="156" w:after="156"/>
      </w:pPr>
      <w:r>
        <w:rPr>
          <w:rFonts w:hint="eastAsia"/>
        </w:rPr>
        <w:t>管道材质确认</w:t>
      </w:r>
    </w:p>
    <w:p w14:paraId="4229B84F">
      <w:pPr>
        <w:pStyle w:val="57"/>
        <w:ind w:firstLine="420"/>
      </w:pPr>
      <w:r>
        <w:rPr>
          <w:rFonts w:hint="eastAsia"/>
        </w:rPr>
        <w:t>对于未经安装监督检验的管道，应通过开挖直接检查查找管道本体上的材质标志，如制造厂家、材料（PE80或PE100）、管径、壁厚（SDR）、标准号（GB15558.1～3）等，确认材质标志与管道竣工资料一致。当发现不一致时，可对管道焊缝卷边进行切除取样，送有PE管道元件检验资质的单位（如取得CMA资格的PE管材制造单位或管道元件质检中心等）进行熔体质量流动速率测试，判别材料牌号（PE80或PE100）。</w:t>
      </w:r>
    </w:p>
    <w:p w14:paraId="5B9495BA">
      <w:pPr>
        <w:pStyle w:val="66"/>
        <w:spacing w:before="156" w:after="156"/>
      </w:pPr>
      <w:r>
        <w:rPr>
          <w:rFonts w:hint="eastAsia"/>
        </w:rPr>
        <w:t>管道接头质量检查</w:t>
      </w:r>
    </w:p>
    <w:p w14:paraId="6DBB4366">
      <w:pPr>
        <w:pStyle w:val="57"/>
        <w:ind w:firstLine="420"/>
      </w:pPr>
      <w:r>
        <w:rPr>
          <w:rFonts w:hint="eastAsia"/>
        </w:rPr>
        <w:t>对于未经安装监督检验的管道，应在阀井(室)的露管段或者开挖处检查焊接接头质量：</w:t>
      </w:r>
    </w:p>
    <w:p w14:paraId="564982C3">
      <w:pPr>
        <w:pStyle w:val="175"/>
        <w:numPr>
          <w:ilvl w:val="0"/>
          <w:numId w:val="38"/>
        </w:numPr>
      </w:pPr>
      <w:r>
        <w:rPr>
          <w:rFonts w:hint="eastAsia"/>
        </w:rPr>
        <w:t>热熔对接接头按CJJ 63《聚乙烯燃气管道工程技术标准》要求进行卷边对称性检验、接头对正性检验和卷边切除检验。</w:t>
      </w:r>
    </w:p>
    <w:p w14:paraId="0AFC40EE">
      <w:pPr>
        <w:pStyle w:val="175"/>
      </w:pPr>
      <w:r>
        <w:rPr>
          <w:rFonts w:hint="eastAsia"/>
        </w:rPr>
        <w:t>电熔承插连接接头、电熔鞍型连接接头按CJJ 63《聚乙烯燃气管道工程技术标准》要求进行接头质量检查。</w:t>
      </w:r>
    </w:p>
    <w:p w14:paraId="4E31B56B">
      <w:pPr>
        <w:pStyle w:val="66"/>
        <w:spacing w:before="156" w:after="156"/>
      </w:pPr>
      <w:r>
        <w:rPr>
          <w:rFonts w:hint="eastAsia"/>
        </w:rPr>
        <w:t>管道本体检查</w:t>
      </w:r>
    </w:p>
    <w:p w14:paraId="7EBDA150">
      <w:pPr>
        <w:pStyle w:val="57"/>
        <w:ind w:firstLine="420"/>
      </w:pPr>
      <w:r>
        <w:rPr>
          <w:rFonts w:hint="eastAsia"/>
        </w:rPr>
        <w:t>主要检查管道表面有无槽痕、凿痕或者凹痕等缺陷，管道有无老化降解(如表面粉化)等迹象，钢塑转换接头的质量状况。</w:t>
      </w:r>
    </w:p>
    <w:p w14:paraId="7CC8C1D1">
      <w:pPr>
        <w:pStyle w:val="66"/>
        <w:spacing w:before="156" w:after="156"/>
      </w:pPr>
      <w:r>
        <w:rPr>
          <w:rFonts w:hint="eastAsia"/>
        </w:rPr>
        <w:t>管道敷设质量检查</w:t>
      </w:r>
    </w:p>
    <w:p w14:paraId="7A8C0D62">
      <w:pPr>
        <w:pStyle w:val="57"/>
        <w:ind w:firstLine="420"/>
      </w:pPr>
      <w:r>
        <w:rPr>
          <w:rFonts w:hint="eastAsia"/>
        </w:rPr>
        <w:t>按照GB 50028《城镇燃气设计规范》、CJJ 63《聚乙烯燃气管道工程技术标准》及CJJ33《城镇燃气输配工程施工及验收规范》的要求，检查管道的敷设质量。主要检查以下方面：</w:t>
      </w:r>
    </w:p>
    <w:p w14:paraId="4885CAF0">
      <w:pPr>
        <w:pStyle w:val="175"/>
        <w:numPr>
          <w:ilvl w:val="0"/>
          <w:numId w:val="39"/>
        </w:numPr>
      </w:pPr>
      <w:r>
        <w:rPr>
          <w:rFonts w:hint="eastAsia"/>
        </w:rPr>
        <w:t>管道埋深；</w:t>
      </w:r>
    </w:p>
    <w:p w14:paraId="59A06DAC">
      <w:pPr>
        <w:pStyle w:val="175"/>
      </w:pPr>
      <w:r>
        <w:rPr>
          <w:rFonts w:hint="eastAsia"/>
        </w:rPr>
        <w:t>示踪线（带）、警示带的敷设质量；</w:t>
      </w:r>
    </w:p>
    <w:p w14:paraId="17354830">
      <w:pPr>
        <w:pStyle w:val="175"/>
      </w:pPr>
      <w:r>
        <w:rPr>
          <w:rFonts w:hint="eastAsia"/>
        </w:rPr>
        <w:t>管基质量：包括管基的密实度；有无废旧构筑物、硬石、木头等容易损伤管道的杂物；管沟回填土的质量等；</w:t>
      </w:r>
    </w:p>
    <w:p w14:paraId="796C6E56">
      <w:pPr>
        <w:pStyle w:val="175"/>
      </w:pPr>
      <w:r>
        <w:rPr>
          <w:rFonts w:hint="eastAsia"/>
        </w:rPr>
        <w:t>管道地下敷设环境温度。</w:t>
      </w:r>
    </w:p>
    <w:p w14:paraId="3578B01A">
      <w:pPr>
        <w:pStyle w:val="66"/>
        <w:spacing w:before="156" w:after="156"/>
      </w:pPr>
      <w:r>
        <w:rPr>
          <w:rFonts w:hint="eastAsia"/>
        </w:rPr>
        <w:t>管道壁厚测量</w:t>
      </w:r>
    </w:p>
    <w:p w14:paraId="45568710">
      <w:pPr>
        <w:pStyle w:val="57"/>
        <w:ind w:firstLine="420"/>
      </w:pPr>
      <w:r>
        <w:rPr>
          <w:rFonts w:hint="eastAsia"/>
        </w:rPr>
        <w:t>宜采用超声波测厚方法在管体上进行壁厚测量，测量前应根据材料类别进行超声传播速度的校准，测量位置为上、下、左、右4处，管道壁厚应符合GB15558.1～3《燃气用埋地聚乙烯（PE）管道系统》有关管材、管件和阀门的壁厚要求。</w:t>
      </w:r>
    </w:p>
    <w:p w14:paraId="55E2169A">
      <w:pPr>
        <w:pStyle w:val="66"/>
        <w:spacing w:before="156" w:after="156"/>
      </w:pPr>
      <w:r>
        <w:rPr>
          <w:rFonts w:hint="eastAsia"/>
        </w:rPr>
        <w:t>无损检测</w:t>
      </w:r>
    </w:p>
    <w:p w14:paraId="29CFD9B9">
      <w:pPr>
        <w:pStyle w:val="57"/>
        <w:ind w:firstLine="420"/>
      </w:pPr>
      <w:r>
        <w:rPr>
          <w:rFonts w:hint="eastAsia"/>
        </w:rPr>
        <w:t>必要时，可对开挖处管道的焊接接头进行无损检测，无损检测按照GB/T 29461《聚乙烯管道电熔接头超声检测》、JB/T 10662《无损检测 聚乙烯管道焊缝超声检测》和JB/T 12530《塑料焊缝无损检测方法》执行。</w:t>
      </w:r>
      <w:bookmarkStart w:id="71" w:name="_Toc124264732"/>
    </w:p>
    <w:p w14:paraId="4EABCC9F">
      <w:pPr>
        <w:pStyle w:val="106"/>
        <w:spacing w:before="156" w:after="156"/>
        <w:rPr>
          <w:rFonts w:hAnsi="宋体"/>
        </w:rPr>
      </w:pPr>
      <w:r>
        <w:rPr>
          <w:rFonts w:hint="eastAsia"/>
        </w:rPr>
        <w:t>管道性能试验</w:t>
      </w:r>
      <w:bookmarkEnd w:id="71"/>
    </w:p>
    <w:p w14:paraId="595A8766">
      <w:pPr>
        <w:pStyle w:val="66"/>
        <w:spacing w:before="156" w:after="156"/>
      </w:pPr>
      <w:r>
        <w:rPr>
          <w:rFonts w:hint="eastAsia"/>
        </w:rPr>
        <w:t>试验要求</w:t>
      </w:r>
    </w:p>
    <w:p w14:paraId="1C85FB69">
      <w:pPr>
        <w:pStyle w:val="57"/>
        <w:ind w:firstLine="420"/>
      </w:pPr>
      <w:r>
        <w:rPr>
          <w:rFonts w:hint="eastAsia"/>
        </w:rPr>
        <w:t>对下列管道应取样进行管道性能试验：</w:t>
      </w:r>
    </w:p>
    <w:p w14:paraId="22CE7408">
      <w:pPr>
        <w:pStyle w:val="175"/>
        <w:numPr>
          <w:ilvl w:val="0"/>
          <w:numId w:val="40"/>
        </w:numPr>
        <w:rPr>
          <w:rFonts w:hAnsi="宋体"/>
        </w:rPr>
      </w:pPr>
      <w:r>
        <w:rPr>
          <w:rFonts w:hint="eastAsia"/>
        </w:rPr>
        <w:t>直接检查发现有老化降解(如表面粉化)等材质劣化迹象的管道；</w:t>
      </w:r>
    </w:p>
    <w:p w14:paraId="0F6D8787">
      <w:pPr>
        <w:pStyle w:val="175"/>
        <w:rPr>
          <w:rFonts w:hAnsi="宋体"/>
        </w:rPr>
      </w:pPr>
      <w:r>
        <w:rPr>
          <w:rFonts w:hint="eastAsia" w:hAnsi="宋体"/>
        </w:rPr>
        <w:t>地下敷设环境温度超过40℃的管道；</w:t>
      </w:r>
    </w:p>
    <w:p w14:paraId="11928FB3">
      <w:pPr>
        <w:pStyle w:val="175"/>
        <w:rPr>
          <w:rFonts w:hAnsi="宋体"/>
        </w:rPr>
      </w:pPr>
      <w:r>
        <w:rPr>
          <w:rFonts w:hint="eastAsia"/>
        </w:rPr>
        <w:t>管道元件未经制造监督检验的管道；</w:t>
      </w:r>
    </w:p>
    <w:p w14:paraId="635017FB">
      <w:pPr>
        <w:pStyle w:val="175"/>
        <w:rPr>
          <w:rFonts w:hAnsi="宋体"/>
          <w:color w:val="000000"/>
        </w:rPr>
      </w:pPr>
      <w:r>
        <w:rPr>
          <w:rFonts w:hint="eastAsia" w:hAnsi="宋体"/>
        </w:rPr>
        <w:t>使用年限已经超过</w:t>
      </w:r>
      <w:r>
        <w:rPr>
          <w:rFonts w:hint="eastAsia"/>
        </w:rPr>
        <w:t>20</w:t>
      </w:r>
      <w:r>
        <w:rPr>
          <w:rFonts w:hint="eastAsia" w:hAnsi="宋体"/>
        </w:rPr>
        <w:t>年的管道。</w:t>
      </w:r>
    </w:p>
    <w:p w14:paraId="04ACAEBE">
      <w:pPr>
        <w:pStyle w:val="66"/>
        <w:spacing w:before="156" w:after="156"/>
        <w:rPr>
          <w:rFonts w:ascii="宋体" w:hAnsi="宋体"/>
          <w:color w:val="000000"/>
        </w:rPr>
      </w:pPr>
      <w:r>
        <w:rPr>
          <w:rFonts w:hint="eastAsia"/>
        </w:rPr>
        <w:t>管道性能等级</w:t>
      </w:r>
    </w:p>
    <w:p w14:paraId="7EB3E5DD">
      <w:pPr>
        <w:pStyle w:val="57"/>
        <w:ind w:firstLine="420"/>
      </w:pPr>
      <w:r>
        <w:rPr>
          <w:rFonts w:hint="eastAsia"/>
        </w:rPr>
        <w:t>按6.5.1条规定不需要进行性能试验的管道，综合评级时管道性能等级取1级；按6.5.1条规定需要性能试验的管道，根据性能试验结果确定管道性能等级，管道的性能试验按照附录A执行。</w:t>
      </w:r>
    </w:p>
    <w:p w14:paraId="5C0BE413">
      <w:pPr>
        <w:pStyle w:val="106"/>
        <w:spacing w:before="156" w:after="156"/>
        <w:rPr>
          <w:rFonts w:hAnsi="宋体"/>
        </w:rPr>
      </w:pPr>
      <w:bookmarkStart w:id="72" w:name="_Toc124264733"/>
      <w:r>
        <w:rPr>
          <w:rFonts w:hint="eastAsia"/>
        </w:rPr>
        <w:t>风险评估</w:t>
      </w:r>
      <w:bookmarkEnd w:id="72"/>
    </w:p>
    <w:p w14:paraId="027195B3">
      <w:pPr>
        <w:pStyle w:val="66"/>
        <w:spacing w:before="156" w:after="156"/>
        <w:rPr>
          <w:rFonts w:ascii="宋体" w:eastAsia="宋体"/>
        </w:rPr>
      </w:pPr>
      <w:r>
        <w:rPr>
          <w:rFonts w:hint="eastAsia" w:ascii="宋体" w:eastAsia="宋体"/>
        </w:rPr>
        <w:t>根据上述全面检验结果，并综合考虑管道周边的人文、社会和自然环境，对管道运行安全进行风险评估。</w:t>
      </w:r>
    </w:p>
    <w:p w14:paraId="65D20662">
      <w:pPr>
        <w:pStyle w:val="66"/>
        <w:spacing w:before="156" w:after="156"/>
        <w:rPr>
          <w:rFonts w:ascii="宋体" w:eastAsia="宋体"/>
        </w:rPr>
      </w:pPr>
      <w:r>
        <w:rPr>
          <w:rFonts w:hint="eastAsia" w:ascii="宋体" w:eastAsia="宋体"/>
        </w:rPr>
        <w:t>根据风险评估结果确定管道风险等级，管道的风险评估参照附录B执行。</w:t>
      </w:r>
    </w:p>
    <w:p w14:paraId="42315A5B">
      <w:pPr>
        <w:pStyle w:val="66"/>
        <w:spacing w:before="156" w:after="156"/>
        <w:rPr>
          <w:rFonts w:ascii="宋体" w:eastAsia="宋体"/>
        </w:rPr>
      </w:pPr>
      <w:r>
        <w:rPr>
          <w:rFonts w:hint="eastAsia" w:ascii="宋体" w:eastAsia="宋体"/>
        </w:rPr>
        <w:t>对于中风险、较高风险等级和高风险等级的管道，应分析其风险的主要来源，并提出相应的降低风险措施的建议。</w:t>
      </w:r>
    </w:p>
    <w:p w14:paraId="380FE09A">
      <w:pPr>
        <w:pStyle w:val="106"/>
        <w:spacing w:before="156" w:after="156"/>
        <w:rPr>
          <w:rFonts w:hAnsi="宋体"/>
        </w:rPr>
      </w:pPr>
      <w:bookmarkStart w:id="73" w:name="_Toc124264734"/>
      <w:r>
        <w:rPr>
          <w:rFonts w:hint="eastAsia"/>
        </w:rPr>
        <w:t>综合评级</w:t>
      </w:r>
      <w:bookmarkEnd w:id="73"/>
    </w:p>
    <w:p w14:paraId="643CD7C0">
      <w:pPr>
        <w:pStyle w:val="57"/>
        <w:ind w:firstLine="420"/>
      </w:pPr>
      <w:r>
        <w:rPr>
          <w:rFonts w:hint="eastAsia"/>
        </w:rPr>
        <w:t>管道的综合评级依据管道性能等级和风险评估等级确定，分为四个等级，见表1：</w:t>
      </w:r>
    </w:p>
    <w:p w14:paraId="5AA55447">
      <w:pPr>
        <w:pStyle w:val="113"/>
        <w:spacing w:before="156" w:after="156"/>
      </w:pPr>
      <w:r>
        <w:rPr>
          <w:rFonts w:hint="eastAsia"/>
        </w:rPr>
        <w:t>管道综合评级表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3AA24F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14:paraId="69406004">
            <w:pPr>
              <w:pStyle w:val="179"/>
            </w:pPr>
            <w:r>
              <w:rPr>
                <w:rFonts w:hint="eastAsia"/>
              </w:rPr>
              <w:t>管道综合评级</w:t>
            </w:r>
          </w:p>
        </w:tc>
      </w:tr>
      <w:tr w14:paraId="406385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vMerge w:val="restart"/>
            <w:tcBorders>
              <w:top w:val="single" w:color="auto" w:sz="8" w:space="0"/>
            </w:tcBorders>
            <w:shd w:val="clear" w:color="auto" w:fill="auto"/>
            <w:vAlign w:val="center"/>
          </w:tcPr>
          <w:p w14:paraId="70283628">
            <w:pPr>
              <w:pStyle w:val="179"/>
            </w:pPr>
            <w:r>
              <w:rPr>
                <w:rFonts w:hint="eastAsia"/>
              </w:rPr>
              <w:t>管道性能等级</w:t>
            </w:r>
          </w:p>
        </w:tc>
        <w:tc>
          <w:tcPr>
            <w:tcW w:w="7500" w:type="dxa"/>
            <w:gridSpan w:val="4"/>
            <w:tcBorders>
              <w:top w:val="single" w:color="auto" w:sz="8" w:space="0"/>
            </w:tcBorders>
            <w:shd w:val="clear" w:color="auto" w:fill="auto"/>
            <w:vAlign w:val="center"/>
          </w:tcPr>
          <w:p w14:paraId="5C465774">
            <w:pPr>
              <w:pStyle w:val="179"/>
            </w:pPr>
            <w:r>
              <w:rPr>
                <w:rFonts w:hint="eastAsia"/>
              </w:rPr>
              <w:t>管道风险等级</w:t>
            </w:r>
          </w:p>
        </w:tc>
      </w:tr>
      <w:tr w14:paraId="077F6B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vMerge w:val="continue"/>
            <w:shd w:val="clear" w:color="auto" w:fill="auto"/>
            <w:vAlign w:val="center"/>
          </w:tcPr>
          <w:p w14:paraId="262A1281">
            <w:pPr>
              <w:pStyle w:val="179"/>
            </w:pPr>
          </w:p>
        </w:tc>
        <w:tc>
          <w:tcPr>
            <w:tcW w:w="1875" w:type="dxa"/>
            <w:shd w:val="clear" w:color="auto" w:fill="auto"/>
          </w:tcPr>
          <w:p w14:paraId="6168345D">
            <w:pPr>
              <w:spacing w:line="240" w:lineRule="auto"/>
              <w:jc w:val="center"/>
              <w:rPr>
                <w:rFonts w:ascii="宋体" w:hAnsi="Times New Roman"/>
                <w:kern w:val="0"/>
                <w:sz w:val="18"/>
                <w:szCs w:val="20"/>
              </w:rPr>
            </w:pPr>
            <w:r>
              <w:rPr>
                <w:rFonts w:hint="eastAsia" w:ascii="宋体" w:hAnsi="Times New Roman"/>
                <w:kern w:val="0"/>
                <w:sz w:val="18"/>
                <w:szCs w:val="20"/>
              </w:rPr>
              <w:t>低风险</w:t>
            </w:r>
          </w:p>
        </w:tc>
        <w:tc>
          <w:tcPr>
            <w:tcW w:w="1875" w:type="dxa"/>
            <w:shd w:val="clear" w:color="auto" w:fill="auto"/>
          </w:tcPr>
          <w:p w14:paraId="50749253">
            <w:pPr>
              <w:spacing w:line="240" w:lineRule="auto"/>
              <w:jc w:val="center"/>
              <w:rPr>
                <w:rFonts w:ascii="宋体" w:hAnsi="Times New Roman"/>
                <w:kern w:val="0"/>
                <w:sz w:val="18"/>
                <w:szCs w:val="20"/>
              </w:rPr>
            </w:pPr>
            <w:r>
              <w:rPr>
                <w:rFonts w:hint="eastAsia" w:ascii="宋体" w:hAnsi="Times New Roman"/>
                <w:kern w:val="0"/>
                <w:sz w:val="18"/>
                <w:szCs w:val="20"/>
              </w:rPr>
              <w:t>中风险</w:t>
            </w:r>
          </w:p>
        </w:tc>
        <w:tc>
          <w:tcPr>
            <w:tcW w:w="1875" w:type="dxa"/>
            <w:shd w:val="clear" w:color="auto" w:fill="auto"/>
          </w:tcPr>
          <w:p w14:paraId="0264A947">
            <w:pPr>
              <w:spacing w:line="240" w:lineRule="auto"/>
              <w:jc w:val="center"/>
              <w:rPr>
                <w:rFonts w:ascii="宋体" w:hAnsi="Times New Roman"/>
                <w:kern w:val="0"/>
                <w:sz w:val="18"/>
                <w:szCs w:val="20"/>
              </w:rPr>
            </w:pPr>
            <w:r>
              <w:rPr>
                <w:rFonts w:hint="eastAsia" w:ascii="宋体" w:hAnsi="Times New Roman"/>
                <w:kern w:val="0"/>
                <w:sz w:val="18"/>
                <w:szCs w:val="20"/>
              </w:rPr>
              <w:t>较高风险</w:t>
            </w:r>
          </w:p>
        </w:tc>
        <w:tc>
          <w:tcPr>
            <w:tcW w:w="1875" w:type="dxa"/>
            <w:shd w:val="clear" w:color="auto" w:fill="auto"/>
          </w:tcPr>
          <w:p w14:paraId="0EA79BA0">
            <w:pPr>
              <w:spacing w:line="240" w:lineRule="auto"/>
              <w:jc w:val="center"/>
              <w:rPr>
                <w:rFonts w:ascii="宋体" w:hAnsi="Times New Roman"/>
                <w:kern w:val="0"/>
                <w:sz w:val="18"/>
                <w:szCs w:val="20"/>
              </w:rPr>
            </w:pPr>
            <w:r>
              <w:rPr>
                <w:rFonts w:hint="eastAsia" w:ascii="宋体" w:hAnsi="Times New Roman"/>
                <w:kern w:val="0"/>
                <w:sz w:val="18"/>
                <w:szCs w:val="20"/>
              </w:rPr>
              <w:t>高风险</w:t>
            </w:r>
          </w:p>
        </w:tc>
      </w:tr>
      <w:tr w14:paraId="69EDD1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tcPr>
          <w:p w14:paraId="3EB3A269">
            <w:pPr>
              <w:jc w:val="center"/>
              <w:rPr>
                <w:rFonts w:ascii="宋体" w:hAnsi="Times New Roman"/>
                <w:kern w:val="0"/>
                <w:sz w:val="18"/>
                <w:szCs w:val="20"/>
              </w:rPr>
            </w:pPr>
            <w:r>
              <w:rPr>
                <w:rFonts w:hint="eastAsia" w:ascii="宋体" w:hAnsi="Times New Roman"/>
                <w:kern w:val="0"/>
                <w:sz w:val="18"/>
                <w:szCs w:val="20"/>
              </w:rPr>
              <w:t>1</w:t>
            </w:r>
          </w:p>
        </w:tc>
        <w:tc>
          <w:tcPr>
            <w:tcW w:w="1875" w:type="dxa"/>
            <w:shd w:val="clear" w:color="auto" w:fill="auto"/>
          </w:tcPr>
          <w:p w14:paraId="181AE15C">
            <w:pPr>
              <w:jc w:val="center"/>
              <w:rPr>
                <w:rFonts w:ascii="宋体" w:hAnsi="Times New Roman"/>
                <w:kern w:val="0"/>
                <w:sz w:val="18"/>
                <w:szCs w:val="20"/>
              </w:rPr>
            </w:pPr>
            <w:r>
              <w:rPr>
                <w:rFonts w:hint="eastAsia" w:ascii="宋体" w:hAnsi="Times New Roman"/>
                <w:kern w:val="0"/>
                <w:sz w:val="18"/>
                <w:szCs w:val="20"/>
              </w:rPr>
              <w:t>1</w:t>
            </w:r>
          </w:p>
        </w:tc>
        <w:tc>
          <w:tcPr>
            <w:tcW w:w="1875" w:type="dxa"/>
            <w:shd w:val="clear" w:color="auto" w:fill="auto"/>
          </w:tcPr>
          <w:p w14:paraId="0EC000C7">
            <w:pPr>
              <w:jc w:val="center"/>
              <w:rPr>
                <w:rFonts w:ascii="宋体" w:hAnsi="Times New Roman"/>
                <w:kern w:val="0"/>
                <w:sz w:val="18"/>
                <w:szCs w:val="20"/>
              </w:rPr>
            </w:pPr>
            <w:r>
              <w:rPr>
                <w:rFonts w:hint="eastAsia" w:ascii="宋体" w:hAnsi="Times New Roman"/>
                <w:kern w:val="0"/>
                <w:sz w:val="18"/>
                <w:szCs w:val="20"/>
              </w:rPr>
              <w:t>2</w:t>
            </w:r>
          </w:p>
        </w:tc>
        <w:tc>
          <w:tcPr>
            <w:tcW w:w="1875" w:type="dxa"/>
            <w:shd w:val="clear" w:color="auto" w:fill="auto"/>
          </w:tcPr>
          <w:p w14:paraId="78061241">
            <w:pPr>
              <w:jc w:val="center"/>
              <w:rPr>
                <w:rFonts w:ascii="宋体" w:hAnsi="Times New Roman"/>
                <w:kern w:val="0"/>
                <w:sz w:val="18"/>
                <w:szCs w:val="20"/>
              </w:rPr>
            </w:pPr>
            <w:r>
              <w:rPr>
                <w:rFonts w:hint="eastAsia" w:ascii="宋体" w:hAnsi="Times New Roman"/>
                <w:kern w:val="0"/>
                <w:sz w:val="18"/>
                <w:szCs w:val="20"/>
              </w:rPr>
              <w:t>3</w:t>
            </w:r>
          </w:p>
        </w:tc>
        <w:tc>
          <w:tcPr>
            <w:tcW w:w="1875" w:type="dxa"/>
            <w:shd w:val="clear" w:color="auto" w:fill="auto"/>
          </w:tcPr>
          <w:p w14:paraId="1E23D0BD">
            <w:pPr>
              <w:jc w:val="center"/>
              <w:rPr>
                <w:rFonts w:ascii="宋体" w:hAnsi="Times New Roman"/>
                <w:kern w:val="0"/>
                <w:sz w:val="18"/>
                <w:szCs w:val="20"/>
              </w:rPr>
            </w:pPr>
            <w:r>
              <w:rPr>
                <w:rFonts w:hint="eastAsia" w:ascii="宋体" w:hAnsi="Times New Roman"/>
                <w:kern w:val="0"/>
                <w:sz w:val="18"/>
                <w:szCs w:val="20"/>
              </w:rPr>
              <w:t>4</w:t>
            </w:r>
          </w:p>
        </w:tc>
      </w:tr>
      <w:tr w14:paraId="3A3104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tcPr>
          <w:p w14:paraId="23CF4248">
            <w:pPr>
              <w:jc w:val="center"/>
              <w:rPr>
                <w:rFonts w:ascii="宋体" w:hAnsi="Times New Roman"/>
                <w:kern w:val="0"/>
                <w:sz w:val="18"/>
                <w:szCs w:val="20"/>
              </w:rPr>
            </w:pPr>
            <w:r>
              <w:rPr>
                <w:rFonts w:hint="eastAsia" w:ascii="宋体" w:hAnsi="Times New Roman"/>
                <w:kern w:val="0"/>
                <w:sz w:val="18"/>
                <w:szCs w:val="20"/>
              </w:rPr>
              <w:t>2</w:t>
            </w:r>
          </w:p>
        </w:tc>
        <w:tc>
          <w:tcPr>
            <w:tcW w:w="1875" w:type="dxa"/>
            <w:shd w:val="clear" w:color="auto" w:fill="auto"/>
          </w:tcPr>
          <w:p w14:paraId="077EACFA">
            <w:pPr>
              <w:jc w:val="center"/>
              <w:rPr>
                <w:rFonts w:ascii="宋体" w:hAnsi="Times New Roman"/>
                <w:kern w:val="0"/>
                <w:sz w:val="18"/>
                <w:szCs w:val="20"/>
              </w:rPr>
            </w:pPr>
            <w:r>
              <w:rPr>
                <w:rFonts w:hint="eastAsia" w:ascii="宋体" w:hAnsi="Times New Roman"/>
                <w:kern w:val="0"/>
                <w:sz w:val="18"/>
                <w:szCs w:val="20"/>
              </w:rPr>
              <w:t>2</w:t>
            </w:r>
          </w:p>
        </w:tc>
        <w:tc>
          <w:tcPr>
            <w:tcW w:w="1875" w:type="dxa"/>
            <w:shd w:val="clear" w:color="auto" w:fill="auto"/>
          </w:tcPr>
          <w:p w14:paraId="2AD03FD6">
            <w:pPr>
              <w:jc w:val="center"/>
              <w:rPr>
                <w:rFonts w:ascii="宋体" w:hAnsi="Times New Roman"/>
                <w:kern w:val="0"/>
                <w:sz w:val="18"/>
                <w:szCs w:val="20"/>
              </w:rPr>
            </w:pPr>
            <w:r>
              <w:rPr>
                <w:rFonts w:hint="eastAsia" w:ascii="宋体" w:hAnsi="Times New Roman"/>
                <w:kern w:val="0"/>
                <w:sz w:val="18"/>
                <w:szCs w:val="20"/>
              </w:rPr>
              <w:t>2</w:t>
            </w:r>
          </w:p>
        </w:tc>
        <w:tc>
          <w:tcPr>
            <w:tcW w:w="1875" w:type="dxa"/>
            <w:shd w:val="clear" w:color="auto" w:fill="auto"/>
          </w:tcPr>
          <w:p w14:paraId="14AF4263">
            <w:pPr>
              <w:jc w:val="center"/>
              <w:rPr>
                <w:rFonts w:ascii="宋体" w:hAnsi="Times New Roman"/>
                <w:kern w:val="0"/>
                <w:sz w:val="18"/>
                <w:szCs w:val="20"/>
              </w:rPr>
            </w:pPr>
            <w:r>
              <w:rPr>
                <w:rFonts w:hint="eastAsia" w:ascii="宋体" w:hAnsi="Times New Roman"/>
                <w:kern w:val="0"/>
                <w:sz w:val="18"/>
                <w:szCs w:val="20"/>
              </w:rPr>
              <w:t>3</w:t>
            </w:r>
          </w:p>
        </w:tc>
        <w:tc>
          <w:tcPr>
            <w:tcW w:w="1875" w:type="dxa"/>
            <w:shd w:val="clear" w:color="auto" w:fill="auto"/>
          </w:tcPr>
          <w:p w14:paraId="624DE2E2">
            <w:pPr>
              <w:jc w:val="center"/>
              <w:rPr>
                <w:rFonts w:ascii="宋体" w:hAnsi="Times New Roman"/>
                <w:kern w:val="0"/>
                <w:sz w:val="18"/>
                <w:szCs w:val="20"/>
              </w:rPr>
            </w:pPr>
            <w:r>
              <w:rPr>
                <w:rFonts w:hint="eastAsia" w:ascii="宋体" w:hAnsi="Times New Roman"/>
                <w:kern w:val="0"/>
                <w:sz w:val="18"/>
                <w:szCs w:val="20"/>
              </w:rPr>
              <w:t>4</w:t>
            </w:r>
          </w:p>
        </w:tc>
      </w:tr>
      <w:tr w14:paraId="638C03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shd w:val="clear" w:color="auto" w:fill="auto"/>
          </w:tcPr>
          <w:p w14:paraId="79F965AD">
            <w:pPr>
              <w:jc w:val="center"/>
              <w:rPr>
                <w:rFonts w:ascii="宋体" w:hAnsi="Times New Roman"/>
                <w:kern w:val="0"/>
                <w:sz w:val="18"/>
                <w:szCs w:val="20"/>
              </w:rPr>
            </w:pPr>
            <w:r>
              <w:rPr>
                <w:rFonts w:hint="eastAsia" w:ascii="宋体" w:hAnsi="Times New Roman"/>
                <w:kern w:val="0"/>
                <w:sz w:val="18"/>
                <w:szCs w:val="20"/>
              </w:rPr>
              <w:t>3</w:t>
            </w:r>
          </w:p>
        </w:tc>
        <w:tc>
          <w:tcPr>
            <w:tcW w:w="1875" w:type="dxa"/>
            <w:shd w:val="clear" w:color="auto" w:fill="auto"/>
          </w:tcPr>
          <w:p w14:paraId="4FF6894B">
            <w:pPr>
              <w:jc w:val="center"/>
              <w:rPr>
                <w:rFonts w:ascii="宋体" w:hAnsi="Times New Roman"/>
                <w:kern w:val="0"/>
                <w:sz w:val="18"/>
                <w:szCs w:val="20"/>
              </w:rPr>
            </w:pPr>
            <w:r>
              <w:rPr>
                <w:rFonts w:hint="eastAsia" w:ascii="宋体" w:hAnsi="Times New Roman"/>
                <w:kern w:val="0"/>
                <w:sz w:val="18"/>
                <w:szCs w:val="20"/>
              </w:rPr>
              <w:t>3</w:t>
            </w:r>
          </w:p>
        </w:tc>
        <w:tc>
          <w:tcPr>
            <w:tcW w:w="1875" w:type="dxa"/>
            <w:shd w:val="clear" w:color="auto" w:fill="auto"/>
          </w:tcPr>
          <w:p w14:paraId="220DE2DA">
            <w:pPr>
              <w:jc w:val="center"/>
              <w:rPr>
                <w:rFonts w:ascii="宋体" w:hAnsi="Times New Roman"/>
                <w:kern w:val="0"/>
                <w:sz w:val="18"/>
                <w:szCs w:val="20"/>
              </w:rPr>
            </w:pPr>
            <w:r>
              <w:rPr>
                <w:rFonts w:hint="eastAsia" w:ascii="宋体" w:hAnsi="Times New Roman"/>
                <w:kern w:val="0"/>
                <w:sz w:val="18"/>
                <w:szCs w:val="20"/>
              </w:rPr>
              <w:t>3</w:t>
            </w:r>
          </w:p>
        </w:tc>
        <w:tc>
          <w:tcPr>
            <w:tcW w:w="1875" w:type="dxa"/>
            <w:shd w:val="clear" w:color="auto" w:fill="auto"/>
          </w:tcPr>
          <w:p w14:paraId="00D80F6E">
            <w:pPr>
              <w:jc w:val="center"/>
              <w:rPr>
                <w:rFonts w:ascii="宋体" w:hAnsi="Times New Roman"/>
                <w:kern w:val="0"/>
                <w:sz w:val="18"/>
                <w:szCs w:val="20"/>
              </w:rPr>
            </w:pPr>
            <w:r>
              <w:rPr>
                <w:rFonts w:hint="eastAsia" w:ascii="宋体" w:hAnsi="Times New Roman"/>
                <w:kern w:val="0"/>
                <w:sz w:val="18"/>
                <w:szCs w:val="20"/>
              </w:rPr>
              <w:t>3</w:t>
            </w:r>
          </w:p>
        </w:tc>
        <w:tc>
          <w:tcPr>
            <w:tcW w:w="1875" w:type="dxa"/>
            <w:shd w:val="clear" w:color="auto" w:fill="auto"/>
          </w:tcPr>
          <w:p w14:paraId="008F44EB">
            <w:pPr>
              <w:jc w:val="center"/>
              <w:rPr>
                <w:rFonts w:ascii="宋体" w:hAnsi="Times New Roman"/>
                <w:kern w:val="0"/>
                <w:sz w:val="18"/>
                <w:szCs w:val="20"/>
              </w:rPr>
            </w:pPr>
            <w:r>
              <w:rPr>
                <w:rFonts w:hint="eastAsia" w:ascii="宋体" w:hAnsi="Times New Roman"/>
                <w:kern w:val="0"/>
                <w:sz w:val="18"/>
                <w:szCs w:val="20"/>
              </w:rPr>
              <w:t>4</w:t>
            </w:r>
          </w:p>
        </w:tc>
      </w:tr>
      <w:tr w14:paraId="7E6EF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bottom w:val="single" w:color="auto" w:sz="8" w:space="0"/>
            </w:tcBorders>
            <w:shd w:val="clear" w:color="auto" w:fill="auto"/>
          </w:tcPr>
          <w:p w14:paraId="435499D5">
            <w:pPr>
              <w:jc w:val="center"/>
              <w:rPr>
                <w:rFonts w:ascii="宋体" w:hAnsi="Times New Roman"/>
                <w:kern w:val="0"/>
                <w:sz w:val="18"/>
                <w:szCs w:val="20"/>
              </w:rPr>
            </w:pPr>
            <w:r>
              <w:rPr>
                <w:rFonts w:hint="eastAsia" w:ascii="宋体" w:hAnsi="Times New Roman"/>
                <w:kern w:val="0"/>
                <w:sz w:val="18"/>
                <w:szCs w:val="20"/>
              </w:rPr>
              <w:t>4</w:t>
            </w:r>
          </w:p>
        </w:tc>
        <w:tc>
          <w:tcPr>
            <w:tcW w:w="1875" w:type="dxa"/>
            <w:tcBorders>
              <w:bottom w:val="single" w:color="auto" w:sz="8" w:space="0"/>
            </w:tcBorders>
            <w:shd w:val="clear" w:color="auto" w:fill="auto"/>
          </w:tcPr>
          <w:p w14:paraId="32879256">
            <w:pPr>
              <w:jc w:val="center"/>
              <w:rPr>
                <w:rFonts w:ascii="宋体" w:hAnsi="Times New Roman"/>
                <w:kern w:val="0"/>
                <w:sz w:val="18"/>
                <w:szCs w:val="20"/>
              </w:rPr>
            </w:pPr>
            <w:r>
              <w:rPr>
                <w:rFonts w:hint="eastAsia" w:ascii="宋体" w:hAnsi="Times New Roman"/>
                <w:kern w:val="0"/>
                <w:sz w:val="18"/>
                <w:szCs w:val="20"/>
              </w:rPr>
              <w:t>4</w:t>
            </w:r>
          </w:p>
        </w:tc>
        <w:tc>
          <w:tcPr>
            <w:tcW w:w="1875" w:type="dxa"/>
            <w:tcBorders>
              <w:bottom w:val="single" w:color="auto" w:sz="8" w:space="0"/>
            </w:tcBorders>
            <w:shd w:val="clear" w:color="auto" w:fill="auto"/>
          </w:tcPr>
          <w:p w14:paraId="3F48562D">
            <w:pPr>
              <w:jc w:val="center"/>
              <w:rPr>
                <w:rFonts w:ascii="宋体" w:hAnsi="Times New Roman"/>
                <w:kern w:val="0"/>
                <w:sz w:val="18"/>
                <w:szCs w:val="20"/>
              </w:rPr>
            </w:pPr>
            <w:r>
              <w:rPr>
                <w:rFonts w:hint="eastAsia" w:ascii="宋体" w:hAnsi="Times New Roman"/>
                <w:kern w:val="0"/>
                <w:sz w:val="18"/>
                <w:szCs w:val="20"/>
              </w:rPr>
              <w:t>4</w:t>
            </w:r>
          </w:p>
        </w:tc>
        <w:tc>
          <w:tcPr>
            <w:tcW w:w="1875" w:type="dxa"/>
            <w:tcBorders>
              <w:bottom w:val="single" w:color="auto" w:sz="8" w:space="0"/>
            </w:tcBorders>
            <w:shd w:val="clear" w:color="auto" w:fill="auto"/>
          </w:tcPr>
          <w:p w14:paraId="56380562">
            <w:pPr>
              <w:jc w:val="center"/>
              <w:rPr>
                <w:rFonts w:ascii="宋体" w:hAnsi="Times New Roman"/>
                <w:kern w:val="0"/>
                <w:sz w:val="18"/>
                <w:szCs w:val="20"/>
              </w:rPr>
            </w:pPr>
            <w:r>
              <w:rPr>
                <w:rFonts w:hint="eastAsia" w:ascii="宋体" w:hAnsi="Times New Roman"/>
                <w:kern w:val="0"/>
                <w:sz w:val="18"/>
                <w:szCs w:val="20"/>
              </w:rPr>
              <w:t>4</w:t>
            </w:r>
          </w:p>
        </w:tc>
        <w:tc>
          <w:tcPr>
            <w:tcW w:w="1875" w:type="dxa"/>
            <w:tcBorders>
              <w:bottom w:val="single" w:color="auto" w:sz="8" w:space="0"/>
            </w:tcBorders>
            <w:shd w:val="clear" w:color="auto" w:fill="auto"/>
          </w:tcPr>
          <w:p w14:paraId="7039C8EC">
            <w:pPr>
              <w:jc w:val="center"/>
              <w:rPr>
                <w:rFonts w:ascii="宋体" w:hAnsi="Times New Roman"/>
                <w:kern w:val="0"/>
                <w:sz w:val="18"/>
                <w:szCs w:val="20"/>
              </w:rPr>
            </w:pPr>
            <w:r>
              <w:rPr>
                <w:rFonts w:hint="eastAsia" w:ascii="宋体" w:hAnsi="Times New Roman"/>
                <w:kern w:val="0"/>
                <w:sz w:val="18"/>
                <w:szCs w:val="20"/>
              </w:rPr>
              <w:t>4</w:t>
            </w:r>
          </w:p>
        </w:tc>
      </w:tr>
    </w:tbl>
    <w:p w14:paraId="427BCF36">
      <w:pPr>
        <w:pStyle w:val="57"/>
        <w:ind w:firstLine="420"/>
      </w:pPr>
    </w:p>
    <w:p w14:paraId="7ED77C15">
      <w:pPr>
        <w:pStyle w:val="57"/>
        <w:ind w:firstLine="420"/>
      </w:pPr>
      <w:r>
        <w:rPr>
          <w:rFonts w:hint="eastAsia"/>
        </w:rPr>
        <w:t>管道不同的综合评级对应不同的使用限制性条件：</w:t>
      </w:r>
    </w:p>
    <w:p w14:paraId="0616E10F">
      <w:pPr>
        <w:pStyle w:val="175"/>
        <w:numPr>
          <w:ilvl w:val="0"/>
          <w:numId w:val="41"/>
        </w:numPr>
      </w:pPr>
      <w:r>
        <w:rPr>
          <w:rFonts w:hint="eastAsia"/>
        </w:rPr>
        <w:t>1级：管道性能状况良好，风险等级较低，实施正常的维护管理后，可以继续通气运行；</w:t>
      </w:r>
    </w:p>
    <w:p w14:paraId="2D8BD04B">
      <w:pPr>
        <w:pStyle w:val="175"/>
      </w:pPr>
      <w:r>
        <w:rPr>
          <w:rFonts w:hint="eastAsia"/>
        </w:rPr>
        <w:t>2级：管道性能等级为1、2级，管道风险等级为低、中风险，可以继续通气运行，但应针对风险来源，制定并采取降低风险的措施；</w:t>
      </w:r>
    </w:p>
    <w:p w14:paraId="60082398">
      <w:pPr>
        <w:pStyle w:val="175"/>
      </w:pPr>
      <w:r>
        <w:rPr>
          <w:rFonts w:hint="eastAsia"/>
        </w:rPr>
        <w:t>3级：管道性能等级为3级或管道风险等级为较高风险，可以继续通气运行，但应立即进行维修和整改，采取降低风险措施，否则应立即停止使用；</w:t>
      </w:r>
    </w:p>
    <w:p w14:paraId="7B499682">
      <w:pPr>
        <w:pStyle w:val="175"/>
      </w:pPr>
      <w:r>
        <w:rPr>
          <w:rFonts w:hint="eastAsia"/>
        </w:rPr>
        <w:t>4级：管道性能等级为4级或管道风险等级为高风险，管道不能安全运行，使用单位应当立即停止使用，进行维修和整改，完成后再进行全面检验。</w:t>
      </w:r>
    </w:p>
    <w:p w14:paraId="4ED49E45">
      <w:pPr>
        <w:pStyle w:val="106"/>
        <w:spacing w:before="156" w:after="156"/>
        <w:rPr>
          <w:rFonts w:hAnsi="宋体"/>
        </w:rPr>
      </w:pPr>
      <w:bookmarkStart w:id="74" w:name="_Toc124264735"/>
      <w:r>
        <w:rPr>
          <w:rFonts w:hint="eastAsia"/>
        </w:rPr>
        <w:t>检验周期</w:t>
      </w:r>
      <w:bookmarkEnd w:id="74"/>
    </w:p>
    <w:p w14:paraId="45073E13">
      <w:pPr>
        <w:pStyle w:val="66"/>
        <w:spacing w:before="156" w:after="156"/>
        <w:rPr>
          <w:rFonts w:ascii="宋体" w:eastAsia="宋体"/>
        </w:rPr>
      </w:pPr>
      <w:r>
        <w:rPr>
          <w:rFonts w:hint="eastAsia" w:ascii="宋体" w:eastAsia="宋体"/>
        </w:rPr>
        <w:t>检验结束后，检验人员应根据全面检验情况准确填写全面检验记录，及时出具全面检验报告，全面检验报告中应当明确许用参数、下次检验周期。</w:t>
      </w:r>
    </w:p>
    <w:p w14:paraId="6B6E9DC7">
      <w:pPr>
        <w:pStyle w:val="66"/>
        <w:spacing w:before="156" w:after="156"/>
        <w:rPr>
          <w:rFonts w:ascii="宋体" w:eastAsia="宋体"/>
        </w:rPr>
      </w:pPr>
      <w:r>
        <w:rPr>
          <w:rFonts w:hint="eastAsia" w:ascii="宋体" w:eastAsia="宋体"/>
        </w:rPr>
        <w:t>在满足使用限制条件的前提下，管道的下次全面检验周期应根据管道的综合评级确定，且不能大于表2的规定。</w:t>
      </w:r>
    </w:p>
    <w:p w14:paraId="120DC74A">
      <w:pPr>
        <w:pStyle w:val="113"/>
        <w:spacing w:before="156" w:after="156"/>
      </w:pPr>
      <w:r>
        <w:rPr>
          <w:rFonts w:hint="eastAsia"/>
        </w:rPr>
        <w:t>检验周期表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43C86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vMerge w:val="restart"/>
            <w:tcBorders>
              <w:top w:val="single" w:color="auto" w:sz="8" w:space="0"/>
            </w:tcBorders>
            <w:shd w:val="clear" w:color="auto" w:fill="auto"/>
            <w:vAlign w:val="center"/>
          </w:tcPr>
          <w:p w14:paraId="5413BD5E">
            <w:pPr>
              <w:pStyle w:val="179"/>
            </w:pPr>
            <w:r>
              <w:rPr>
                <w:rFonts w:hint="eastAsia"/>
              </w:rPr>
              <w:t>下次全面检验周期</w:t>
            </w:r>
          </w:p>
        </w:tc>
        <w:tc>
          <w:tcPr>
            <w:tcW w:w="7500" w:type="dxa"/>
            <w:gridSpan w:val="4"/>
            <w:tcBorders>
              <w:top w:val="single" w:color="auto" w:sz="8" w:space="0"/>
              <w:bottom w:val="single" w:color="auto" w:sz="8" w:space="0"/>
            </w:tcBorders>
            <w:shd w:val="clear" w:color="auto" w:fill="auto"/>
            <w:vAlign w:val="center"/>
          </w:tcPr>
          <w:p w14:paraId="288D5FD3">
            <w:pPr>
              <w:pStyle w:val="179"/>
            </w:pPr>
            <w:r>
              <w:rPr>
                <w:rFonts w:hint="eastAsia"/>
              </w:rPr>
              <w:t>管道综合评级</w:t>
            </w:r>
          </w:p>
        </w:tc>
      </w:tr>
      <w:tr w14:paraId="424E1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vMerge w:val="continue"/>
            <w:shd w:val="clear" w:color="auto" w:fill="auto"/>
            <w:vAlign w:val="center"/>
          </w:tcPr>
          <w:p w14:paraId="2AD0ED48">
            <w:pPr>
              <w:pStyle w:val="179"/>
            </w:pPr>
          </w:p>
        </w:tc>
        <w:tc>
          <w:tcPr>
            <w:tcW w:w="1875" w:type="dxa"/>
            <w:tcBorders>
              <w:top w:val="single" w:color="auto" w:sz="8" w:space="0"/>
            </w:tcBorders>
            <w:shd w:val="clear" w:color="auto" w:fill="auto"/>
          </w:tcPr>
          <w:p w14:paraId="0278C712">
            <w:pPr>
              <w:spacing w:line="240" w:lineRule="auto"/>
              <w:jc w:val="center"/>
              <w:rPr>
                <w:rFonts w:ascii="宋体" w:hAnsi="Times New Roman"/>
                <w:kern w:val="0"/>
                <w:sz w:val="18"/>
                <w:szCs w:val="20"/>
              </w:rPr>
            </w:pPr>
            <w:r>
              <w:rPr>
                <w:rFonts w:hint="eastAsia" w:ascii="宋体" w:hAnsi="Times New Roman"/>
                <w:kern w:val="0"/>
                <w:sz w:val="18"/>
                <w:szCs w:val="20"/>
              </w:rPr>
              <w:t>1</w:t>
            </w:r>
          </w:p>
        </w:tc>
        <w:tc>
          <w:tcPr>
            <w:tcW w:w="1875" w:type="dxa"/>
            <w:tcBorders>
              <w:top w:val="single" w:color="auto" w:sz="8" w:space="0"/>
            </w:tcBorders>
            <w:shd w:val="clear" w:color="auto" w:fill="auto"/>
          </w:tcPr>
          <w:p w14:paraId="72C6105F">
            <w:pPr>
              <w:spacing w:line="240" w:lineRule="auto"/>
              <w:jc w:val="center"/>
              <w:rPr>
                <w:rFonts w:ascii="宋体" w:hAnsi="Times New Roman"/>
                <w:kern w:val="0"/>
                <w:sz w:val="18"/>
                <w:szCs w:val="20"/>
              </w:rPr>
            </w:pPr>
            <w:r>
              <w:rPr>
                <w:rFonts w:hint="eastAsia" w:ascii="宋体" w:hAnsi="Times New Roman"/>
                <w:kern w:val="0"/>
                <w:sz w:val="18"/>
                <w:szCs w:val="20"/>
              </w:rPr>
              <w:t>2</w:t>
            </w:r>
          </w:p>
        </w:tc>
        <w:tc>
          <w:tcPr>
            <w:tcW w:w="1875" w:type="dxa"/>
            <w:tcBorders>
              <w:top w:val="single" w:color="auto" w:sz="8" w:space="0"/>
            </w:tcBorders>
            <w:shd w:val="clear" w:color="auto" w:fill="auto"/>
          </w:tcPr>
          <w:p w14:paraId="688BE45E">
            <w:pPr>
              <w:spacing w:line="240" w:lineRule="auto"/>
              <w:jc w:val="center"/>
              <w:rPr>
                <w:rFonts w:ascii="宋体" w:hAnsi="Times New Roman"/>
                <w:kern w:val="0"/>
                <w:sz w:val="18"/>
                <w:szCs w:val="20"/>
              </w:rPr>
            </w:pPr>
            <w:r>
              <w:rPr>
                <w:rFonts w:hint="eastAsia" w:ascii="宋体" w:hAnsi="Times New Roman"/>
                <w:kern w:val="0"/>
                <w:sz w:val="18"/>
                <w:szCs w:val="20"/>
              </w:rPr>
              <w:t>3</w:t>
            </w:r>
          </w:p>
        </w:tc>
        <w:tc>
          <w:tcPr>
            <w:tcW w:w="1875" w:type="dxa"/>
            <w:tcBorders>
              <w:top w:val="single" w:color="auto" w:sz="8" w:space="0"/>
            </w:tcBorders>
            <w:shd w:val="clear" w:color="auto" w:fill="auto"/>
          </w:tcPr>
          <w:p w14:paraId="06B9605C">
            <w:pPr>
              <w:spacing w:line="240" w:lineRule="auto"/>
              <w:jc w:val="center"/>
              <w:rPr>
                <w:rFonts w:ascii="宋体" w:hAnsi="Times New Roman"/>
                <w:kern w:val="0"/>
                <w:sz w:val="18"/>
                <w:szCs w:val="20"/>
              </w:rPr>
            </w:pPr>
            <w:r>
              <w:rPr>
                <w:rFonts w:hint="eastAsia" w:ascii="宋体" w:hAnsi="Times New Roman"/>
                <w:kern w:val="0"/>
                <w:sz w:val="18"/>
                <w:szCs w:val="20"/>
              </w:rPr>
              <w:t>4</w:t>
            </w:r>
          </w:p>
        </w:tc>
      </w:tr>
      <w:tr w14:paraId="068821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vMerge w:val="continue"/>
            <w:shd w:val="clear" w:color="auto" w:fill="auto"/>
            <w:vAlign w:val="center"/>
          </w:tcPr>
          <w:p w14:paraId="388A7EA5">
            <w:pPr>
              <w:pStyle w:val="179"/>
            </w:pPr>
          </w:p>
        </w:tc>
        <w:tc>
          <w:tcPr>
            <w:tcW w:w="1875" w:type="dxa"/>
            <w:shd w:val="clear" w:color="auto" w:fill="auto"/>
          </w:tcPr>
          <w:p w14:paraId="2E9E9E4E">
            <w:pPr>
              <w:spacing w:line="240" w:lineRule="auto"/>
              <w:jc w:val="center"/>
              <w:rPr>
                <w:rFonts w:ascii="宋体" w:hAnsi="Times New Roman"/>
                <w:kern w:val="0"/>
                <w:sz w:val="18"/>
                <w:szCs w:val="20"/>
              </w:rPr>
            </w:pPr>
            <w:r>
              <w:rPr>
                <w:rFonts w:hint="eastAsia" w:ascii="宋体" w:hAnsi="Times New Roman"/>
                <w:kern w:val="0"/>
                <w:sz w:val="18"/>
                <w:szCs w:val="20"/>
              </w:rPr>
              <w:t>8年</w:t>
            </w:r>
          </w:p>
        </w:tc>
        <w:tc>
          <w:tcPr>
            <w:tcW w:w="1875" w:type="dxa"/>
            <w:shd w:val="clear" w:color="auto" w:fill="auto"/>
          </w:tcPr>
          <w:p w14:paraId="0C984CCB">
            <w:pPr>
              <w:spacing w:line="240" w:lineRule="auto"/>
              <w:jc w:val="center"/>
              <w:rPr>
                <w:rFonts w:ascii="宋体" w:hAnsi="Times New Roman"/>
                <w:kern w:val="0"/>
                <w:sz w:val="18"/>
                <w:szCs w:val="20"/>
              </w:rPr>
            </w:pPr>
            <w:r>
              <w:rPr>
                <w:rFonts w:hint="eastAsia" w:ascii="宋体" w:hAnsi="Times New Roman"/>
                <w:kern w:val="0"/>
                <w:sz w:val="18"/>
                <w:szCs w:val="20"/>
              </w:rPr>
              <w:t>6年</w:t>
            </w:r>
          </w:p>
        </w:tc>
        <w:tc>
          <w:tcPr>
            <w:tcW w:w="1875" w:type="dxa"/>
            <w:shd w:val="clear" w:color="auto" w:fill="auto"/>
          </w:tcPr>
          <w:p w14:paraId="178C26D8">
            <w:pPr>
              <w:spacing w:line="240" w:lineRule="auto"/>
              <w:jc w:val="center"/>
              <w:rPr>
                <w:rFonts w:ascii="宋体" w:hAnsi="Times New Roman"/>
                <w:kern w:val="0"/>
                <w:sz w:val="18"/>
                <w:szCs w:val="20"/>
              </w:rPr>
            </w:pPr>
            <w:r>
              <w:rPr>
                <w:rFonts w:hint="eastAsia" w:ascii="宋体" w:hAnsi="Times New Roman"/>
                <w:kern w:val="0"/>
                <w:sz w:val="18"/>
                <w:szCs w:val="20"/>
              </w:rPr>
              <w:t>4年</w:t>
            </w:r>
          </w:p>
        </w:tc>
        <w:tc>
          <w:tcPr>
            <w:tcW w:w="1875" w:type="dxa"/>
            <w:shd w:val="clear" w:color="auto" w:fill="auto"/>
          </w:tcPr>
          <w:p w14:paraId="2D21948F">
            <w:pPr>
              <w:spacing w:line="240" w:lineRule="auto"/>
              <w:jc w:val="center"/>
              <w:rPr>
                <w:rFonts w:ascii="宋体" w:hAnsi="Times New Roman"/>
                <w:kern w:val="0"/>
                <w:sz w:val="18"/>
                <w:szCs w:val="20"/>
              </w:rPr>
            </w:pPr>
            <w:r>
              <w:rPr>
                <w:rFonts w:hint="eastAsia" w:ascii="宋体" w:hAnsi="Times New Roman"/>
                <w:kern w:val="0"/>
                <w:sz w:val="18"/>
                <w:szCs w:val="20"/>
              </w:rPr>
              <w:t>停止使用</w:t>
            </w:r>
          </w:p>
        </w:tc>
      </w:tr>
    </w:tbl>
    <w:p w14:paraId="3316BFF9">
      <w:pPr>
        <w:pStyle w:val="105"/>
        <w:spacing w:before="312" w:after="312"/>
        <w:rPr>
          <w:rFonts w:ascii="宋体" w:hAnsi="宋体"/>
        </w:rPr>
      </w:pPr>
      <w:bookmarkStart w:id="75" w:name="_Toc124264736"/>
      <w:r>
        <w:rPr>
          <w:rFonts w:hint="eastAsia"/>
        </w:rPr>
        <w:t>耐压（压力）试验</w:t>
      </w:r>
      <w:bookmarkEnd w:id="75"/>
    </w:p>
    <w:p w14:paraId="309497F2">
      <w:pPr>
        <w:pStyle w:val="106"/>
        <w:spacing w:before="156" w:after="156"/>
        <w:rPr>
          <w:rFonts w:hAnsi="宋体"/>
        </w:rPr>
      </w:pPr>
      <w:bookmarkStart w:id="76" w:name="_Toc124264737"/>
      <w:r>
        <w:rPr>
          <w:rFonts w:hint="eastAsia"/>
        </w:rPr>
        <w:t>耐压（压力）试验原则</w:t>
      </w:r>
      <w:bookmarkEnd w:id="76"/>
    </w:p>
    <w:p w14:paraId="4833504E">
      <w:pPr>
        <w:pStyle w:val="66"/>
        <w:spacing w:before="156" w:after="156"/>
        <w:rPr>
          <w:rFonts w:ascii="宋体" w:eastAsia="宋体"/>
        </w:rPr>
      </w:pPr>
      <w:r>
        <w:rPr>
          <w:rFonts w:hint="eastAsia" w:ascii="宋体" w:eastAsia="宋体"/>
        </w:rPr>
        <w:t>当直接检测不可实施时，可以采用耐压（压力）试验的方法进行检验。</w:t>
      </w:r>
    </w:p>
    <w:p w14:paraId="6B7C1F8D">
      <w:pPr>
        <w:pStyle w:val="66"/>
        <w:spacing w:before="156" w:after="156"/>
        <w:rPr>
          <w:rFonts w:ascii="宋体" w:eastAsia="宋体"/>
        </w:rPr>
      </w:pPr>
      <w:r>
        <w:rPr>
          <w:rFonts w:hint="eastAsia" w:ascii="宋体" w:eastAsia="宋体"/>
        </w:rPr>
        <w:t>耐压（压力）试验一般由使用单位负责实施，检验机构负责对耐压（压力）试验的过程进行现场监督。</w:t>
      </w:r>
    </w:p>
    <w:p w14:paraId="77A7E83F">
      <w:pPr>
        <w:pStyle w:val="66"/>
        <w:spacing w:before="156" w:after="156"/>
        <w:rPr>
          <w:rFonts w:ascii="宋体" w:eastAsia="宋体"/>
        </w:rPr>
      </w:pPr>
      <w:r>
        <w:rPr>
          <w:rFonts w:hint="eastAsia" w:ascii="宋体" w:eastAsia="宋体"/>
        </w:rPr>
        <w:t xml:space="preserve">使用单位应结合管道实际情况，制定专门的耐压试验方案。 </w:t>
      </w:r>
    </w:p>
    <w:p w14:paraId="179EA6EB">
      <w:pPr>
        <w:pStyle w:val="66"/>
        <w:spacing w:before="156" w:after="156"/>
        <w:rPr>
          <w:rFonts w:ascii="宋体" w:eastAsia="宋体"/>
        </w:rPr>
      </w:pPr>
      <w:r>
        <w:rPr>
          <w:rFonts w:hint="eastAsia" w:ascii="宋体" w:eastAsia="宋体"/>
        </w:rPr>
        <w:t>耐压（压力）试验的试验参数、准备工作、安全防护、试验介质、试验过程、试验结论应当符合 CJJ 33《城镇燃气输配工程施工及验收规范》的相关规定，其中的设计压力取最高工作压力。</w:t>
      </w:r>
    </w:p>
    <w:p w14:paraId="08716F89">
      <w:pPr>
        <w:pStyle w:val="106"/>
        <w:spacing w:before="156" w:after="156"/>
        <w:rPr>
          <w:rFonts w:hAnsi="宋体"/>
        </w:rPr>
      </w:pPr>
      <w:bookmarkStart w:id="77" w:name="_Toc124264738"/>
      <w:r>
        <w:rPr>
          <w:rFonts w:hint="eastAsia"/>
        </w:rPr>
        <w:t>检验周期确定</w:t>
      </w:r>
      <w:bookmarkEnd w:id="77"/>
    </w:p>
    <w:p w14:paraId="398A5E93">
      <w:pPr>
        <w:pStyle w:val="57"/>
        <w:ind w:firstLine="420"/>
      </w:pPr>
      <w:r>
        <w:rPr>
          <w:rFonts w:hint="eastAsia"/>
        </w:rPr>
        <w:t>耐压（压力）试验后应当给出下次全面检验日期，基于耐压（压力）试验的全面检验方法其下次检验周期最长不应超过3年。</w:t>
      </w:r>
    </w:p>
    <w:p w14:paraId="207E8341">
      <w:pPr>
        <w:pStyle w:val="105"/>
        <w:spacing w:before="312" w:after="312"/>
        <w:rPr>
          <w:rFonts w:ascii="宋体" w:hAnsi="宋体"/>
        </w:rPr>
      </w:pPr>
      <w:bookmarkStart w:id="78" w:name="_Toc124264739"/>
      <w:r>
        <w:rPr>
          <w:rFonts w:hint="eastAsia"/>
        </w:rPr>
        <w:t>检验报告与问题处理</w:t>
      </w:r>
      <w:bookmarkEnd w:id="78"/>
    </w:p>
    <w:p w14:paraId="433677BD">
      <w:pPr>
        <w:pStyle w:val="106"/>
        <w:spacing w:before="156" w:after="156"/>
        <w:rPr>
          <w:rFonts w:ascii="宋体" w:eastAsia="宋体"/>
        </w:rPr>
      </w:pPr>
      <w:bookmarkStart w:id="79" w:name="_Toc124264740"/>
      <w:bookmarkStart w:id="80" w:name="_Toc124241897"/>
      <w:r>
        <w:rPr>
          <w:rFonts w:hint="eastAsia" w:ascii="宋体" w:eastAsia="宋体"/>
        </w:rPr>
        <w:t>年度检查报告的格式应当符合本文件附录C的要求；全面检验报告的格式应当符合本文件附录D的要求。</w:t>
      </w:r>
      <w:bookmarkEnd w:id="79"/>
      <w:bookmarkEnd w:id="80"/>
    </w:p>
    <w:p w14:paraId="0890C21A">
      <w:pPr>
        <w:pStyle w:val="106"/>
        <w:spacing w:before="156" w:after="156"/>
        <w:rPr>
          <w:rFonts w:ascii="宋体" w:eastAsia="宋体"/>
        </w:rPr>
      </w:pPr>
      <w:bookmarkStart w:id="81" w:name="_Toc124241898"/>
      <w:bookmarkStart w:id="82" w:name="_Toc124264741"/>
      <w:r>
        <w:rPr>
          <w:rFonts w:hint="eastAsia" w:ascii="宋体" w:eastAsia="宋体"/>
        </w:rPr>
        <w:t>使用单位开展年度检查时，发现的相关问题应及时采取措施进行处理。</w:t>
      </w:r>
      <w:bookmarkEnd w:id="81"/>
      <w:bookmarkEnd w:id="82"/>
    </w:p>
    <w:p w14:paraId="022E9780">
      <w:pPr>
        <w:pStyle w:val="106"/>
        <w:spacing w:before="156" w:after="156"/>
        <w:rPr>
          <w:rFonts w:ascii="宋体" w:eastAsia="宋体"/>
        </w:rPr>
      </w:pPr>
      <w:bookmarkStart w:id="83" w:name="_Toc124264742"/>
      <w:bookmarkStart w:id="84" w:name="_Toc124241899"/>
      <w:r>
        <w:rPr>
          <w:rFonts w:hint="eastAsia" w:ascii="宋体" w:eastAsia="宋体"/>
        </w:rPr>
        <w:t>检验机构应将检验发现的问题及需要处理缺陷以《特种设备检验意见通知书》的形式通知使用单位。对发现的重大安全隐患，应向管道所在地的特种设备安全监督管理部门报告。</w:t>
      </w:r>
      <w:bookmarkEnd w:id="83"/>
      <w:bookmarkEnd w:id="84"/>
    </w:p>
    <w:p w14:paraId="0F63D121">
      <w:pPr>
        <w:pStyle w:val="106"/>
        <w:spacing w:before="156" w:after="156"/>
        <w:rPr>
          <w:rFonts w:ascii="宋体" w:eastAsia="宋体"/>
        </w:rPr>
      </w:pPr>
      <w:bookmarkStart w:id="85" w:name="_Toc124241900"/>
      <w:bookmarkStart w:id="86" w:name="_Toc124264743"/>
      <w:r>
        <w:rPr>
          <w:rFonts w:hint="eastAsia" w:ascii="宋体" w:eastAsia="宋体"/>
        </w:rPr>
        <w:t>使用单位应对检验机构要求处理的缺陷，采取修复或降压运行的措施。缺陷修复前，使用单位应制订修复方案，并对修复过程进行记录、存档。</w:t>
      </w:r>
      <w:bookmarkEnd w:id="85"/>
      <w:bookmarkEnd w:id="86"/>
    </w:p>
    <w:p w14:paraId="33B35434">
      <w:pPr>
        <w:pStyle w:val="106"/>
        <w:spacing w:before="156" w:after="156"/>
        <w:rPr>
          <w:rFonts w:ascii="宋体" w:eastAsia="宋体"/>
        </w:rPr>
      </w:pPr>
      <w:bookmarkStart w:id="87" w:name="_Toc124264744"/>
      <w:bookmarkStart w:id="88" w:name="_Toc124241901"/>
      <w:r>
        <w:rPr>
          <w:rFonts w:hint="eastAsia" w:ascii="宋体" w:eastAsia="宋体"/>
        </w:rPr>
        <w:t>使用单位缺陷处理完成并经检验机构确认后，检验机构再出具全面检验报告，全面检验报告中应明确许用参数和下次全面检验日期。</w:t>
      </w:r>
      <w:bookmarkEnd w:id="87"/>
      <w:bookmarkEnd w:id="88"/>
    </w:p>
    <w:p w14:paraId="5F910124">
      <w:pPr>
        <w:pStyle w:val="57"/>
        <w:ind w:firstLine="420"/>
      </w:pPr>
    </w:p>
    <w:p w14:paraId="247907DC">
      <w:pPr>
        <w:pStyle w:val="57"/>
        <w:ind w:firstLine="420"/>
      </w:pPr>
    </w:p>
    <w:p w14:paraId="6197AAC1">
      <w:pPr>
        <w:pStyle w:val="57"/>
        <w:ind w:firstLine="420"/>
      </w:pPr>
    </w:p>
    <w:p w14:paraId="37D9259F">
      <w:pPr>
        <w:pStyle w:val="57"/>
        <w:ind w:firstLine="420"/>
      </w:pPr>
    </w:p>
    <w:p w14:paraId="722873F2">
      <w:pPr>
        <w:pStyle w:val="57"/>
        <w:ind w:firstLine="420"/>
      </w:pPr>
    </w:p>
    <w:p w14:paraId="244B3ED0">
      <w:pPr>
        <w:pStyle w:val="57"/>
        <w:ind w:firstLine="420"/>
      </w:pPr>
    </w:p>
    <w:p w14:paraId="2FD957EF">
      <w:pPr>
        <w:pStyle w:val="57"/>
        <w:ind w:firstLine="420"/>
      </w:pPr>
    </w:p>
    <w:p w14:paraId="7B180928">
      <w:pPr>
        <w:pStyle w:val="57"/>
        <w:ind w:firstLine="420"/>
      </w:pPr>
    </w:p>
    <w:p w14:paraId="1094AA72">
      <w:pPr>
        <w:pStyle w:val="57"/>
        <w:ind w:firstLine="420"/>
      </w:pPr>
    </w:p>
    <w:p w14:paraId="54A93CFF">
      <w:pPr>
        <w:pStyle w:val="57"/>
        <w:ind w:firstLine="420"/>
      </w:pPr>
    </w:p>
    <w:p w14:paraId="4AAEC54F">
      <w:pPr>
        <w:pStyle w:val="57"/>
        <w:ind w:firstLine="420"/>
      </w:pPr>
    </w:p>
    <w:p w14:paraId="28F78F8B">
      <w:pPr>
        <w:pStyle w:val="57"/>
        <w:ind w:firstLine="420"/>
      </w:pPr>
    </w:p>
    <w:p w14:paraId="6B4C451C">
      <w:pPr>
        <w:pStyle w:val="57"/>
        <w:ind w:firstLine="420"/>
      </w:pPr>
    </w:p>
    <w:p w14:paraId="15B5446F">
      <w:pPr>
        <w:pStyle w:val="57"/>
        <w:ind w:firstLine="420"/>
      </w:pPr>
    </w:p>
    <w:p w14:paraId="2F592BD5">
      <w:pPr>
        <w:pStyle w:val="57"/>
        <w:ind w:firstLine="420"/>
      </w:pPr>
    </w:p>
    <w:p w14:paraId="1532C40E">
      <w:pPr>
        <w:pStyle w:val="57"/>
        <w:ind w:firstLine="420"/>
      </w:pPr>
    </w:p>
    <w:p w14:paraId="234E2155">
      <w:pPr>
        <w:pStyle w:val="57"/>
        <w:ind w:firstLine="420"/>
      </w:pPr>
    </w:p>
    <w:p w14:paraId="4ED0B90B">
      <w:pPr>
        <w:pStyle w:val="57"/>
        <w:ind w:firstLine="420"/>
      </w:pPr>
    </w:p>
    <w:p w14:paraId="3EE70855">
      <w:pPr>
        <w:sectPr>
          <w:pgSz w:w="11906" w:h="16838"/>
          <w:pgMar w:top="1928" w:right="1134" w:bottom="1134" w:left="1134" w:header="1418" w:footer="1134" w:gutter="284"/>
          <w:pgNumType w:start="1"/>
          <w:cols w:space="425" w:num="1"/>
          <w:formProt w:val="0"/>
          <w:docGrid w:type="lines" w:linePitch="312" w:charSpace="0"/>
        </w:sectPr>
      </w:pPr>
      <w:bookmarkStart w:id="89" w:name="_Toc21609683"/>
      <w:bookmarkEnd w:id="89"/>
      <w:bookmarkStart w:id="90" w:name="_Toc10591"/>
      <w:bookmarkEnd w:id="90"/>
    </w:p>
    <w:bookmarkEnd w:id="24"/>
    <w:p w14:paraId="54890E24">
      <w:pPr>
        <w:pStyle w:val="199"/>
        <w:rPr>
          <w:vanish w:val="0"/>
        </w:rPr>
      </w:pPr>
      <w:bookmarkStart w:id="91" w:name="BookMark5"/>
    </w:p>
    <w:p w14:paraId="4C4D9965">
      <w:pPr>
        <w:pStyle w:val="200"/>
        <w:rPr>
          <w:vanish w:val="0"/>
        </w:rPr>
      </w:pPr>
    </w:p>
    <w:p w14:paraId="5C51CF0B">
      <w:pPr>
        <w:pStyle w:val="77"/>
        <w:spacing w:after="156"/>
      </w:pPr>
      <w:r>
        <w:br w:type="textWrapping"/>
      </w:r>
      <w:bookmarkStart w:id="92" w:name="_Toc124264745"/>
      <w:r>
        <w:rPr>
          <w:rFonts w:hint="eastAsia"/>
        </w:rPr>
        <w:t>（规范性）</w:t>
      </w:r>
      <w:r>
        <w:br w:type="textWrapping"/>
      </w:r>
      <w:r>
        <w:rPr>
          <w:rFonts w:hint="eastAsia"/>
        </w:rPr>
        <w:t>聚乙烯（PE）燃气管道性能试验</w:t>
      </w:r>
      <w:bookmarkEnd w:id="92"/>
    </w:p>
    <w:p w14:paraId="7E094014">
      <w:pPr>
        <w:pStyle w:val="57"/>
        <w:ind w:firstLine="420"/>
      </w:pPr>
      <w:r>
        <w:rPr>
          <w:rFonts w:hint="eastAsia"/>
        </w:rPr>
        <w:t>本附录提出了聚乙烯（PE）燃气管道取样进行管道性能试验的试验项目及其等级评定标准。聚乙烯（PE）燃气管道的性能等级应以其中各试验项目中等级最低值作为评判级别。</w:t>
      </w:r>
    </w:p>
    <w:p w14:paraId="50CEE5E4">
      <w:pPr>
        <w:pStyle w:val="79"/>
        <w:spacing w:before="156" w:after="156"/>
      </w:pPr>
      <w:bookmarkStart w:id="93" w:name="_Toc124264746"/>
      <w:r>
        <w:t>管道性能试验项目</w:t>
      </w:r>
      <w:bookmarkEnd w:id="93"/>
    </w:p>
    <w:p w14:paraId="16D652D5">
      <w:pPr>
        <w:pStyle w:val="80"/>
        <w:spacing w:before="156" w:after="156"/>
      </w:pPr>
      <w:r>
        <w:rPr>
          <w:rFonts w:hint="eastAsia"/>
        </w:rPr>
        <w:t>静液压强度</w:t>
      </w:r>
    </w:p>
    <w:p w14:paraId="0788F432">
      <w:pPr>
        <w:pStyle w:val="57"/>
        <w:ind w:firstLine="420"/>
        <w:rPr>
          <w:rFonts w:ascii="Times New Roman"/>
          <w:color w:val="0000FF"/>
        </w:rPr>
      </w:pPr>
      <w:r>
        <w:t xml:space="preserve">静液压强度试验按照标准GB/T 6111《流体输送用热塑性塑料管道系统 耐内压性能的测定》的要求进行，试验温度选取80 </w:t>
      </w:r>
      <w:r>
        <w:rPr>
          <w:rFonts w:hint="eastAsia" w:cs="宋体"/>
        </w:rPr>
        <w:t>℃</w:t>
      </w:r>
      <w:r>
        <w:t>，环应力选4.5 MPa（PE80）或5.4 MPa（PE100）。</w:t>
      </w:r>
    </w:p>
    <w:p w14:paraId="4D6C3AD8">
      <w:pPr>
        <w:pStyle w:val="80"/>
        <w:spacing w:before="156" w:after="156"/>
      </w:pPr>
      <w:r>
        <w:rPr>
          <w:rFonts w:hint="eastAsia"/>
        </w:rPr>
        <w:t>断裂伸长率</w:t>
      </w:r>
    </w:p>
    <w:p w14:paraId="4A59219F">
      <w:pPr>
        <w:pStyle w:val="57"/>
        <w:ind w:firstLine="420"/>
        <w:rPr>
          <w:rFonts w:ascii="Times New Roman"/>
        </w:rPr>
      </w:pPr>
      <w:r>
        <w:t>断裂伸长率试验按照标准GB/T 8804.3</w:t>
      </w:r>
      <w:r>
        <w:rPr>
          <w:rFonts w:hint="eastAsia"/>
        </w:rPr>
        <w:t>《热塑性塑料管材 拉伸性能测定 第3部分:聚烯烃管材》</w:t>
      </w:r>
      <w:r>
        <w:t>的要求进行。</w:t>
      </w:r>
    </w:p>
    <w:p w14:paraId="684B6664">
      <w:pPr>
        <w:pStyle w:val="80"/>
        <w:spacing w:before="156" w:after="156"/>
      </w:pPr>
      <w:r>
        <w:rPr>
          <w:rFonts w:hint="eastAsia"/>
        </w:rPr>
        <w:t>耐慢速裂纹增长</w:t>
      </w:r>
    </w:p>
    <w:p w14:paraId="3802B0DE">
      <w:pPr>
        <w:pStyle w:val="57"/>
        <w:ind w:firstLine="420"/>
      </w:pPr>
      <w:r>
        <w:t>当管材公称壁厚大于</w:t>
      </w:r>
      <w:r>
        <w:rPr>
          <w:rFonts w:hint="eastAsia"/>
        </w:rPr>
        <w:t>5</w:t>
      </w:r>
      <w:r>
        <w:t xml:space="preserve"> mm时，应进行管道耐慢速裂纹增长试验，试验按照标准GB/T 18476</w:t>
      </w:r>
      <w:r>
        <w:rPr>
          <w:rFonts w:hint="eastAsia"/>
        </w:rPr>
        <w:t>《流体输送用聚烯烃管材 耐裂纹扩展的测定 慢速裂纹增长的试验方法（切口试验）》</w:t>
      </w:r>
      <w:r>
        <w:t xml:space="preserve">的要求进行，试验温度选取80 </w:t>
      </w:r>
      <w:r>
        <w:rPr>
          <w:rFonts w:hint="eastAsia" w:cs="宋体"/>
        </w:rPr>
        <w:t>℃</w:t>
      </w:r>
      <w:r>
        <w:t>，试验压力选0.8 MPa（PE80）或0.92 MPa（PE100）。</w:t>
      </w:r>
    </w:p>
    <w:p w14:paraId="4172A6A7">
      <w:pPr>
        <w:pStyle w:val="80"/>
        <w:spacing w:before="156" w:after="156"/>
      </w:pPr>
      <w:r>
        <w:rPr>
          <w:rFonts w:hint="eastAsia"/>
        </w:rPr>
        <w:t>氧化诱导时间（热稳定性）</w:t>
      </w:r>
    </w:p>
    <w:p w14:paraId="3CD636DB">
      <w:pPr>
        <w:pStyle w:val="57"/>
        <w:ind w:firstLine="420"/>
        <w:rPr>
          <w:rFonts w:ascii="Times New Roman"/>
        </w:rPr>
      </w:pPr>
      <w:r>
        <w:t>氧化诱导时间（热稳定性）</w:t>
      </w:r>
      <w:r>
        <w:rPr>
          <w:rFonts w:hint="eastAsia"/>
        </w:rPr>
        <w:t>试验</w:t>
      </w:r>
      <w:r>
        <w:t>按照标准GB/T 19466.6</w:t>
      </w:r>
      <w:r>
        <w:rPr>
          <w:rFonts w:hint="eastAsia"/>
        </w:rPr>
        <w:t>《塑料 差示扫描量热法（DSC）第6部分：氧化诱导时间(等温OIT)和氧化诱导温度（动态OIT）的测定》</w:t>
      </w:r>
      <w:r>
        <w:t xml:space="preserve">的要求进行，试验温度选200 </w:t>
      </w:r>
      <w:r>
        <w:rPr>
          <w:rFonts w:hint="eastAsia" w:cs="宋体"/>
        </w:rPr>
        <w:t>℃</w:t>
      </w:r>
      <w:r>
        <w:t>。</w:t>
      </w:r>
    </w:p>
    <w:p w14:paraId="343BE6A3">
      <w:pPr>
        <w:pStyle w:val="79"/>
        <w:spacing w:before="156" w:after="156"/>
        <w:rPr>
          <w:color w:val="0000FF"/>
        </w:rPr>
      </w:pPr>
      <w:bookmarkStart w:id="94" w:name="_Toc124264747"/>
      <w:r>
        <w:rPr>
          <w:rFonts w:hint="eastAsia"/>
        </w:rPr>
        <w:t>管道性能等级评定</w:t>
      </w:r>
      <w:bookmarkEnd w:id="94"/>
    </w:p>
    <w:p w14:paraId="0B4A76E3">
      <w:pPr>
        <w:pStyle w:val="80"/>
        <w:spacing w:before="156" w:after="156"/>
      </w:pPr>
      <w:r>
        <w:rPr>
          <w:rFonts w:hint="eastAsia"/>
        </w:rPr>
        <w:t>静液压强度试验评级</w:t>
      </w:r>
    </w:p>
    <w:p w14:paraId="3942AB20">
      <w:pPr>
        <w:pStyle w:val="57"/>
        <w:ind w:firstLine="420"/>
        <w:rPr>
          <w:rFonts w:ascii="Times New Roman"/>
        </w:rPr>
      </w:pPr>
      <w:r>
        <w:t>以管道进行静液压强度试验的破坏时间，按表A.1进行评级</w:t>
      </w:r>
      <w:r>
        <w:rPr>
          <w:rFonts w:hint="eastAsia"/>
        </w:rPr>
        <w:t>：</w:t>
      </w:r>
    </w:p>
    <w:p w14:paraId="6593D3AA">
      <w:pPr>
        <w:pStyle w:val="78"/>
        <w:spacing w:before="156" w:after="156"/>
      </w:pPr>
      <w:r>
        <w:t>静液压强度试验评级</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15256D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shd w:val="clear" w:color="auto" w:fill="auto"/>
          </w:tcPr>
          <w:p w14:paraId="024D7738">
            <w:pPr>
              <w:spacing w:line="240" w:lineRule="auto"/>
              <w:jc w:val="center"/>
              <w:rPr>
                <w:rFonts w:ascii="宋体" w:hAnsi="Times New Roman"/>
                <w:kern w:val="0"/>
                <w:sz w:val="18"/>
                <w:szCs w:val="20"/>
              </w:rPr>
            </w:pPr>
            <w:r>
              <w:rPr>
                <w:rFonts w:ascii="宋体" w:hAnsi="Times New Roman"/>
                <w:kern w:val="0"/>
                <w:sz w:val="18"/>
                <w:szCs w:val="20"/>
              </w:rPr>
              <w:t>管道性能等级</w:t>
            </w:r>
          </w:p>
        </w:tc>
        <w:tc>
          <w:tcPr>
            <w:tcW w:w="1875" w:type="dxa"/>
            <w:tcBorders>
              <w:top w:val="single" w:color="auto" w:sz="8" w:space="0"/>
              <w:bottom w:val="single" w:color="auto" w:sz="8" w:space="0"/>
            </w:tcBorders>
            <w:shd w:val="clear" w:color="auto" w:fill="auto"/>
          </w:tcPr>
          <w:p w14:paraId="7580F83B">
            <w:pPr>
              <w:spacing w:line="240" w:lineRule="auto"/>
              <w:jc w:val="center"/>
              <w:rPr>
                <w:rFonts w:ascii="宋体" w:hAnsi="Times New Roman"/>
                <w:kern w:val="0"/>
                <w:sz w:val="18"/>
                <w:szCs w:val="20"/>
              </w:rPr>
            </w:pPr>
            <w:r>
              <w:rPr>
                <w:rFonts w:ascii="宋体" w:hAnsi="Times New Roman"/>
                <w:kern w:val="0"/>
                <w:sz w:val="18"/>
                <w:szCs w:val="20"/>
              </w:rPr>
              <w:t>1级</w:t>
            </w:r>
          </w:p>
        </w:tc>
        <w:tc>
          <w:tcPr>
            <w:tcW w:w="1875" w:type="dxa"/>
            <w:tcBorders>
              <w:top w:val="single" w:color="auto" w:sz="8" w:space="0"/>
              <w:bottom w:val="single" w:color="auto" w:sz="8" w:space="0"/>
            </w:tcBorders>
            <w:shd w:val="clear" w:color="auto" w:fill="auto"/>
          </w:tcPr>
          <w:p w14:paraId="1FDEA8BB">
            <w:pPr>
              <w:spacing w:line="240" w:lineRule="auto"/>
              <w:jc w:val="center"/>
              <w:rPr>
                <w:rFonts w:ascii="宋体" w:hAnsi="Times New Roman"/>
                <w:kern w:val="0"/>
                <w:sz w:val="18"/>
                <w:szCs w:val="20"/>
              </w:rPr>
            </w:pPr>
            <w:r>
              <w:rPr>
                <w:rFonts w:ascii="宋体" w:hAnsi="Times New Roman"/>
                <w:kern w:val="0"/>
                <w:sz w:val="18"/>
                <w:szCs w:val="20"/>
              </w:rPr>
              <w:t>2级</w:t>
            </w:r>
          </w:p>
        </w:tc>
        <w:tc>
          <w:tcPr>
            <w:tcW w:w="1875" w:type="dxa"/>
            <w:tcBorders>
              <w:top w:val="single" w:color="auto" w:sz="8" w:space="0"/>
              <w:bottom w:val="single" w:color="auto" w:sz="8" w:space="0"/>
            </w:tcBorders>
            <w:shd w:val="clear" w:color="auto" w:fill="auto"/>
          </w:tcPr>
          <w:p w14:paraId="5F4C3F93">
            <w:pPr>
              <w:spacing w:line="240" w:lineRule="auto"/>
              <w:jc w:val="center"/>
              <w:rPr>
                <w:rFonts w:ascii="宋体" w:hAnsi="Times New Roman"/>
                <w:kern w:val="0"/>
                <w:sz w:val="18"/>
                <w:szCs w:val="20"/>
              </w:rPr>
            </w:pPr>
            <w:r>
              <w:rPr>
                <w:rFonts w:ascii="宋体" w:hAnsi="Times New Roman"/>
                <w:kern w:val="0"/>
                <w:sz w:val="18"/>
                <w:szCs w:val="20"/>
              </w:rPr>
              <w:t>3级</w:t>
            </w:r>
          </w:p>
        </w:tc>
        <w:tc>
          <w:tcPr>
            <w:tcW w:w="1875" w:type="dxa"/>
            <w:tcBorders>
              <w:top w:val="single" w:color="auto" w:sz="8" w:space="0"/>
              <w:bottom w:val="single" w:color="auto" w:sz="8" w:space="0"/>
            </w:tcBorders>
            <w:shd w:val="clear" w:color="auto" w:fill="auto"/>
          </w:tcPr>
          <w:p w14:paraId="03973466">
            <w:pPr>
              <w:spacing w:line="240" w:lineRule="auto"/>
              <w:jc w:val="center"/>
              <w:rPr>
                <w:rFonts w:ascii="宋体" w:hAnsi="Times New Roman"/>
                <w:kern w:val="0"/>
                <w:sz w:val="18"/>
                <w:szCs w:val="20"/>
              </w:rPr>
            </w:pPr>
            <w:r>
              <w:rPr>
                <w:rFonts w:ascii="宋体" w:hAnsi="Times New Roman"/>
                <w:kern w:val="0"/>
                <w:sz w:val="18"/>
                <w:szCs w:val="20"/>
              </w:rPr>
              <w:t>4级</w:t>
            </w:r>
          </w:p>
        </w:tc>
      </w:tr>
      <w:tr w14:paraId="651962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tcPr>
          <w:p w14:paraId="32A0E388">
            <w:pPr>
              <w:spacing w:line="240" w:lineRule="auto"/>
              <w:jc w:val="center"/>
              <w:rPr>
                <w:rFonts w:ascii="宋体" w:hAnsi="Times New Roman"/>
                <w:kern w:val="0"/>
                <w:sz w:val="18"/>
                <w:szCs w:val="20"/>
              </w:rPr>
            </w:pPr>
            <w:r>
              <w:rPr>
                <w:rFonts w:ascii="宋体" w:hAnsi="Times New Roman"/>
                <w:kern w:val="0"/>
                <w:sz w:val="18"/>
                <w:szCs w:val="20"/>
              </w:rPr>
              <w:t>试验破坏时间T</w:t>
            </w:r>
          </w:p>
        </w:tc>
        <w:tc>
          <w:tcPr>
            <w:tcW w:w="1875" w:type="dxa"/>
            <w:tcBorders>
              <w:top w:val="single" w:color="auto" w:sz="8" w:space="0"/>
            </w:tcBorders>
            <w:shd w:val="clear" w:color="auto" w:fill="auto"/>
          </w:tcPr>
          <w:p w14:paraId="1BDB2FE5">
            <w:pPr>
              <w:spacing w:line="240" w:lineRule="auto"/>
              <w:jc w:val="center"/>
              <w:rPr>
                <w:rFonts w:ascii="宋体" w:hAnsi="Times New Roman"/>
                <w:kern w:val="0"/>
                <w:sz w:val="18"/>
                <w:szCs w:val="20"/>
              </w:rPr>
            </w:pPr>
            <w:r>
              <w:rPr>
                <w:rFonts w:ascii="宋体" w:hAnsi="Times New Roman"/>
                <w:kern w:val="0"/>
                <w:sz w:val="18"/>
                <w:szCs w:val="20"/>
              </w:rPr>
              <w:t>≥165h</w:t>
            </w:r>
          </w:p>
        </w:tc>
        <w:tc>
          <w:tcPr>
            <w:tcW w:w="1875" w:type="dxa"/>
            <w:tcBorders>
              <w:top w:val="single" w:color="auto" w:sz="8" w:space="0"/>
            </w:tcBorders>
            <w:shd w:val="clear" w:color="auto" w:fill="auto"/>
          </w:tcPr>
          <w:p w14:paraId="7B9726C3">
            <w:pPr>
              <w:spacing w:line="240" w:lineRule="auto"/>
              <w:jc w:val="center"/>
              <w:rPr>
                <w:rFonts w:ascii="宋体" w:hAnsi="Times New Roman"/>
                <w:kern w:val="0"/>
                <w:sz w:val="18"/>
                <w:szCs w:val="20"/>
              </w:rPr>
            </w:pPr>
            <w:r>
              <w:rPr>
                <w:rFonts w:ascii="宋体" w:hAnsi="Times New Roman"/>
                <w:kern w:val="0"/>
                <w:sz w:val="18"/>
                <w:szCs w:val="20"/>
              </w:rPr>
              <w:t>100h≤T＜165h</w:t>
            </w:r>
          </w:p>
        </w:tc>
        <w:tc>
          <w:tcPr>
            <w:tcW w:w="1875" w:type="dxa"/>
            <w:tcBorders>
              <w:top w:val="single" w:color="auto" w:sz="8" w:space="0"/>
            </w:tcBorders>
            <w:shd w:val="clear" w:color="auto" w:fill="auto"/>
          </w:tcPr>
          <w:p w14:paraId="572DF76B">
            <w:pPr>
              <w:spacing w:line="240" w:lineRule="auto"/>
              <w:jc w:val="center"/>
              <w:rPr>
                <w:rFonts w:ascii="宋体" w:hAnsi="Times New Roman"/>
                <w:kern w:val="0"/>
                <w:sz w:val="18"/>
                <w:szCs w:val="20"/>
              </w:rPr>
            </w:pPr>
            <w:r>
              <w:rPr>
                <w:rFonts w:ascii="宋体" w:hAnsi="Times New Roman"/>
                <w:kern w:val="0"/>
                <w:sz w:val="18"/>
                <w:szCs w:val="20"/>
              </w:rPr>
              <w:t>50h≤T＜100h</w:t>
            </w:r>
          </w:p>
        </w:tc>
        <w:tc>
          <w:tcPr>
            <w:tcW w:w="1875" w:type="dxa"/>
            <w:tcBorders>
              <w:top w:val="single" w:color="auto" w:sz="8" w:space="0"/>
            </w:tcBorders>
            <w:shd w:val="clear" w:color="auto" w:fill="auto"/>
          </w:tcPr>
          <w:p w14:paraId="6C1C64CD">
            <w:pPr>
              <w:spacing w:line="240" w:lineRule="auto"/>
              <w:jc w:val="center"/>
              <w:rPr>
                <w:rFonts w:ascii="宋体" w:hAnsi="Times New Roman"/>
                <w:kern w:val="0"/>
                <w:sz w:val="18"/>
                <w:szCs w:val="20"/>
              </w:rPr>
            </w:pPr>
            <w:r>
              <w:rPr>
                <w:rFonts w:ascii="宋体" w:hAnsi="Times New Roman"/>
                <w:kern w:val="0"/>
                <w:sz w:val="18"/>
                <w:szCs w:val="20"/>
              </w:rPr>
              <w:t>＜50h</w:t>
            </w:r>
          </w:p>
        </w:tc>
      </w:tr>
    </w:tbl>
    <w:p w14:paraId="13FEF267">
      <w:pPr>
        <w:pStyle w:val="80"/>
        <w:spacing w:before="156" w:after="156"/>
        <w:rPr>
          <w:kern w:val="2"/>
          <w:szCs w:val="21"/>
        </w:rPr>
      </w:pPr>
      <w:r>
        <w:rPr>
          <w:rFonts w:hint="eastAsia"/>
        </w:rPr>
        <w:t>断裂伸长率试验评级</w:t>
      </w:r>
    </w:p>
    <w:p w14:paraId="150882FF">
      <w:pPr>
        <w:pStyle w:val="57"/>
        <w:ind w:firstLine="420"/>
        <w:rPr>
          <w:rFonts w:ascii="Times New Roman"/>
        </w:rPr>
      </w:pPr>
      <w:r>
        <w:t>以管道进行断裂伸长率试验的结果，按表A.2进行评级</w:t>
      </w:r>
      <w:r>
        <w:rPr>
          <w:rFonts w:hint="eastAsia"/>
        </w:rPr>
        <w:t>：</w:t>
      </w:r>
    </w:p>
    <w:p w14:paraId="1BDEE310">
      <w:pPr>
        <w:pStyle w:val="78"/>
        <w:spacing w:before="156" w:after="156"/>
      </w:pPr>
      <w:r>
        <w:t>断裂伸长率试验评级</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6B7484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shd w:val="clear" w:color="auto" w:fill="auto"/>
          </w:tcPr>
          <w:p w14:paraId="0C414378">
            <w:pPr>
              <w:spacing w:line="240" w:lineRule="auto"/>
              <w:jc w:val="center"/>
              <w:rPr>
                <w:rFonts w:ascii="宋体" w:hAnsi="Times New Roman"/>
                <w:kern w:val="0"/>
                <w:sz w:val="18"/>
                <w:szCs w:val="20"/>
              </w:rPr>
            </w:pPr>
            <w:r>
              <w:rPr>
                <w:rFonts w:ascii="宋体" w:hAnsi="Times New Roman"/>
                <w:kern w:val="0"/>
                <w:sz w:val="18"/>
                <w:szCs w:val="20"/>
              </w:rPr>
              <w:t>管道性能等级</w:t>
            </w:r>
          </w:p>
        </w:tc>
        <w:tc>
          <w:tcPr>
            <w:tcW w:w="1875" w:type="dxa"/>
            <w:tcBorders>
              <w:top w:val="single" w:color="auto" w:sz="8" w:space="0"/>
              <w:bottom w:val="single" w:color="auto" w:sz="8" w:space="0"/>
            </w:tcBorders>
            <w:shd w:val="clear" w:color="auto" w:fill="auto"/>
          </w:tcPr>
          <w:p w14:paraId="33C06C10">
            <w:pPr>
              <w:spacing w:line="240" w:lineRule="auto"/>
              <w:jc w:val="center"/>
              <w:rPr>
                <w:rFonts w:ascii="宋体" w:hAnsi="Times New Roman"/>
                <w:kern w:val="0"/>
                <w:sz w:val="18"/>
                <w:szCs w:val="20"/>
              </w:rPr>
            </w:pPr>
            <w:r>
              <w:rPr>
                <w:rFonts w:ascii="宋体" w:hAnsi="Times New Roman"/>
                <w:kern w:val="0"/>
                <w:sz w:val="18"/>
                <w:szCs w:val="20"/>
              </w:rPr>
              <w:t>1级</w:t>
            </w:r>
          </w:p>
        </w:tc>
        <w:tc>
          <w:tcPr>
            <w:tcW w:w="1875" w:type="dxa"/>
            <w:tcBorders>
              <w:top w:val="single" w:color="auto" w:sz="8" w:space="0"/>
              <w:bottom w:val="single" w:color="auto" w:sz="8" w:space="0"/>
            </w:tcBorders>
            <w:shd w:val="clear" w:color="auto" w:fill="auto"/>
          </w:tcPr>
          <w:p w14:paraId="4529F39E">
            <w:pPr>
              <w:spacing w:line="240" w:lineRule="auto"/>
              <w:jc w:val="center"/>
              <w:rPr>
                <w:rFonts w:ascii="宋体" w:hAnsi="Times New Roman"/>
                <w:kern w:val="0"/>
                <w:sz w:val="18"/>
                <w:szCs w:val="20"/>
              </w:rPr>
            </w:pPr>
            <w:r>
              <w:rPr>
                <w:rFonts w:ascii="宋体" w:hAnsi="Times New Roman"/>
                <w:kern w:val="0"/>
                <w:sz w:val="18"/>
                <w:szCs w:val="20"/>
              </w:rPr>
              <w:t>2级</w:t>
            </w:r>
          </w:p>
        </w:tc>
        <w:tc>
          <w:tcPr>
            <w:tcW w:w="1875" w:type="dxa"/>
            <w:tcBorders>
              <w:top w:val="single" w:color="auto" w:sz="8" w:space="0"/>
              <w:bottom w:val="single" w:color="auto" w:sz="8" w:space="0"/>
            </w:tcBorders>
            <w:shd w:val="clear" w:color="auto" w:fill="auto"/>
          </w:tcPr>
          <w:p w14:paraId="37332F57">
            <w:pPr>
              <w:spacing w:line="240" w:lineRule="auto"/>
              <w:jc w:val="center"/>
              <w:rPr>
                <w:rFonts w:ascii="宋体" w:hAnsi="Times New Roman"/>
                <w:kern w:val="0"/>
                <w:sz w:val="18"/>
                <w:szCs w:val="20"/>
              </w:rPr>
            </w:pPr>
            <w:r>
              <w:rPr>
                <w:rFonts w:ascii="宋体" w:hAnsi="Times New Roman"/>
                <w:kern w:val="0"/>
                <w:sz w:val="18"/>
                <w:szCs w:val="20"/>
              </w:rPr>
              <w:t>3级</w:t>
            </w:r>
          </w:p>
        </w:tc>
        <w:tc>
          <w:tcPr>
            <w:tcW w:w="1875" w:type="dxa"/>
            <w:tcBorders>
              <w:top w:val="single" w:color="auto" w:sz="8" w:space="0"/>
              <w:bottom w:val="single" w:color="auto" w:sz="8" w:space="0"/>
            </w:tcBorders>
            <w:shd w:val="clear" w:color="auto" w:fill="auto"/>
          </w:tcPr>
          <w:p w14:paraId="4489B78E">
            <w:pPr>
              <w:spacing w:line="240" w:lineRule="auto"/>
              <w:jc w:val="center"/>
              <w:rPr>
                <w:rFonts w:ascii="宋体" w:hAnsi="Times New Roman"/>
                <w:kern w:val="0"/>
                <w:sz w:val="18"/>
                <w:szCs w:val="20"/>
              </w:rPr>
            </w:pPr>
            <w:r>
              <w:rPr>
                <w:rFonts w:ascii="宋体" w:hAnsi="Times New Roman"/>
                <w:kern w:val="0"/>
                <w:sz w:val="18"/>
                <w:szCs w:val="20"/>
              </w:rPr>
              <w:t>4级</w:t>
            </w:r>
          </w:p>
        </w:tc>
      </w:tr>
      <w:tr w14:paraId="0756A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tcPr>
          <w:p w14:paraId="06BCFEB4">
            <w:pPr>
              <w:spacing w:line="240" w:lineRule="auto"/>
              <w:jc w:val="center"/>
              <w:rPr>
                <w:rFonts w:ascii="宋体" w:hAnsi="Times New Roman"/>
                <w:kern w:val="0"/>
                <w:sz w:val="18"/>
                <w:szCs w:val="20"/>
              </w:rPr>
            </w:pPr>
            <w:r>
              <w:rPr>
                <w:rFonts w:ascii="宋体" w:hAnsi="Times New Roman"/>
                <w:kern w:val="0"/>
                <w:sz w:val="18"/>
                <w:szCs w:val="20"/>
              </w:rPr>
              <w:t>断裂伸长率E</w:t>
            </w:r>
          </w:p>
        </w:tc>
        <w:tc>
          <w:tcPr>
            <w:tcW w:w="1875" w:type="dxa"/>
            <w:tcBorders>
              <w:top w:val="single" w:color="auto" w:sz="8" w:space="0"/>
            </w:tcBorders>
            <w:shd w:val="clear" w:color="auto" w:fill="auto"/>
          </w:tcPr>
          <w:p w14:paraId="7277716E">
            <w:pPr>
              <w:spacing w:line="240" w:lineRule="auto"/>
              <w:jc w:val="center"/>
              <w:rPr>
                <w:rFonts w:ascii="宋体" w:hAnsi="Times New Roman"/>
                <w:kern w:val="0"/>
                <w:sz w:val="18"/>
                <w:szCs w:val="20"/>
              </w:rPr>
            </w:pPr>
            <w:r>
              <w:rPr>
                <w:rFonts w:ascii="宋体" w:hAnsi="Times New Roman"/>
                <w:kern w:val="0"/>
                <w:sz w:val="18"/>
                <w:szCs w:val="20"/>
              </w:rPr>
              <w:t>≥350%</w:t>
            </w:r>
          </w:p>
        </w:tc>
        <w:tc>
          <w:tcPr>
            <w:tcW w:w="1875" w:type="dxa"/>
            <w:tcBorders>
              <w:top w:val="single" w:color="auto" w:sz="8" w:space="0"/>
            </w:tcBorders>
            <w:shd w:val="clear" w:color="auto" w:fill="auto"/>
          </w:tcPr>
          <w:p w14:paraId="180735B3">
            <w:pPr>
              <w:spacing w:line="240" w:lineRule="auto"/>
              <w:jc w:val="center"/>
              <w:rPr>
                <w:rFonts w:ascii="宋体" w:hAnsi="Times New Roman"/>
                <w:kern w:val="0"/>
                <w:sz w:val="18"/>
                <w:szCs w:val="20"/>
              </w:rPr>
            </w:pPr>
            <w:r>
              <w:rPr>
                <w:rFonts w:ascii="宋体" w:hAnsi="Times New Roman"/>
                <w:kern w:val="0"/>
                <w:sz w:val="18"/>
                <w:szCs w:val="20"/>
              </w:rPr>
              <w:t>300%≤E＜350%</w:t>
            </w:r>
          </w:p>
        </w:tc>
        <w:tc>
          <w:tcPr>
            <w:tcW w:w="1875" w:type="dxa"/>
            <w:tcBorders>
              <w:top w:val="single" w:color="auto" w:sz="8" w:space="0"/>
            </w:tcBorders>
            <w:shd w:val="clear" w:color="auto" w:fill="auto"/>
          </w:tcPr>
          <w:p w14:paraId="132F06D7">
            <w:pPr>
              <w:spacing w:line="240" w:lineRule="auto"/>
              <w:jc w:val="center"/>
              <w:rPr>
                <w:rFonts w:ascii="宋体" w:hAnsi="Times New Roman"/>
                <w:kern w:val="0"/>
                <w:sz w:val="18"/>
                <w:szCs w:val="20"/>
              </w:rPr>
            </w:pPr>
            <w:r>
              <w:rPr>
                <w:rFonts w:ascii="宋体" w:hAnsi="Times New Roman"/>
                <w:kern w:val="0"/>
                <w:sz w:val="18"/>
                <w:szCs w:val="20"/>
              </w:rPr>
              <w:t>265%≤E＜300%</w:t>
            </w:r>
          </w:p>
        </w:tc>
        <w:tc>
          <w:tcPr>
            <w:tcW w:w="1875" w:type="dxa"/>
            <w:tcBorders>
              <w:top w:val="single" w:color="auto" w:sz="8" w:space="0"/>
            </w:tcBorders>
            <w:shd w:val="clear" w:color="auto" w:fill="auto"/>
          </w:tcPr>
          <w:p w14:paraId="44DAA1A2">
            <w:pPr>
              <w:spacing w:line="240" w:lineRule="auto"/>
              <w:jc w:val="center"/>
              <w:rPr>
                <w:rFonts w:ascii="宋体" w:hAnsi="Times New Roman"/>
                <w:kern w:val="0"/>
                <w:sz w:val="18"/>
                <w:szCs w:val="20"/>
              </w:rPr>
            </w:pPr>
            <w:r>
              <w:rPr>
                <w:rFonts w:ascii="宋体" w:hAnsi="Times New Roman"/>
                <w:kern w:val="0"/>
                <w:sz w:val="18"/>
                <w:szCs w:val="20"/>
              </w:rPr>
              <w:t>＜265%</w:t>
            </w:r>
          </w:p>
        </w:tc>
      </w:tr>
    </w:tbl>
    <w:p w14:paraId="735DFDEA">
      <w:pPr>
        <w:pStyle w:val="80"/>
        <w:spacing w:before="156" w:after="156"/>
        <w:rPr>
          <w:kern w:val="2"/>
          <w:szCs w:val="21"/>
        </w:rPr>
      </w:pPr>
      <w:r>
        <w:rPr>
          <w:rFonts w:hint="eastAsia"/>
        </w:rPr>
        <w:t>耐慢速裂纹增长试验评级</w:t>
      </w:r>
    </w:p>
    <w:p w14:paraId="67914895">
      <w:pPr>
        <w:pStyle w:val="57"/>
        <w:ind w:firstLine="420"/>
        <w:rPr>
          <w:rFonts w:ascii="Times New Roman"/>
        </w:rPr>
      </w:pPr>
      <w:r>
        <w:t>以管道进行耐慢速裂纹增长试验的破坏时间，按表A.3进行评级</w:t>
      </w:r>
      <w:r>
        <w:rPr>
          <w:rFonts w:hint="eastAsia"/>
        </w:rPr>
        <w:t>：</w:t>
      </w:r>
    </w:p>
    <w:p w14:paraId="535BD4E0">
      <w:pPr>
        <w:pStyle w:val="78"/>
        <w:spacing w:before="156" w:after="156"/>
      </w:pPr>
      <w:r>
        <w:t>耐慢速裂纹增长试验评级</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68EF05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shd w:val="clear" w:color="auto" w:fill="auto"/>
          </w:tcPr>
          <w:p w14:paraId="0591433F">
            <w:pPr>
              <w:spacing w:line="240" w:lineRule="auto"/>
              <w:jc w:val="center"/>
              <w:rPr>
                <w:rFonts w:ascii="宋体" w:hAnsi="Times New Roman"/>
                <w:kern w:val="0"/>
                <w:sz w:val="18"/>
                <w:szCs w:val="20"/>
              </w:rPr>
            </w:pPr>
            <w:r>
              <w:rPr>
                <w:rFonts w:ascii="宋体" w:hAnsi="Times New Roman"/>
                <w:kern w:val="0"/>
                <w:sz w:val="18"/>
                <w:szCs w:val="20"/>
              </w:rPr>
              <w:t>管道性能等级</w:t>
            </w:r>
          </w:p>
        </w:tc>
        <w:tc>
          <w:tcPr>
            <w:tcW w:w="1875" w:type="dxa"/>
            <w:tcBorders>
              <w:top w:val="single" w:color="auto" w:sz="8" w:space="0"/>
              <w:bottom w:val="single" w:color="auto" w:sz="8" w:space="0"/>
            </w:tcBorders>
            <w:shd w:val="clear" w:color="auto" w:fill="auto"/>
          </w:tcPr>
          <w:p w14:paraId="055B4C6E">
            <w:pPr>
              <w:spacing w:line="240" w:lineRule="auto"/>
              <w:jc w:val="center"/>
              <w:rPr>
                <w:rFonts w:ascii="宋体" w:hAnsi="Times New Roman"/>
                <w:kern w:val="0"/>
                <w:sz w:val="18"/>
                <w:szCs w:val="20"/>
              </w:rPr>
            </w:pPr>
            <w:r>
              <w:rPr>
                <w:rFonts w:ascii="宋体" w:hAnsi="Times New Roman"/>
                <w:kern w:val="0"/>
                <w:sz w:val="18"/>
                <w:szCs w:val="20"/>
              </w:rPr>
              <w:t>1级</w:t>
            </w:r>
          </w:p>
        </w:tc>
        <w:tc>
          <w:tcPr>
            <w:tcW w:w="1875" w:type="dxa"/>
            <w:tcBorders>
              <w:top w:val="single" w:color="auto" w:sz="8" w:space="0"/>
              <w:bottom w:val="single" w:color="auto" w:sz="8" w:space="0"/>
            </w:tcBorders>
            <w:shd w:val="clear" w:color="auto" w:fill="auto"/>
          </w:tcPr>
          <w:p w14:paraId="7EACE5CF">
            <w:pPr>
              <w:spacing w:line="240" w:lineRule="auto"/>
              <w:jc w:val="center"/>
              <w:rPr>
                <w:rFonts w:ascii="宋体" w:hAnsi="Times New Roman"/>
                <w:kern w:val="0"/>
                <w:sz w:val="18"/>
                <w:szCs w:val="20"/>
              </w:rPr>
            </w:pPr>
            <w:r>
              <w:rPr>
                <w:rFonts w:ascii="宋体" w:hAnsi="Times New Roman"/>
                <w:kern w:val="0"/>
                <w:sz w:val="18"/>
                <w:szCs w:val="20"/>
              </w:rPr>
              <w:t>2级</w:t>
            </w:r>
          </w:p>
        </w:tc>
        <w:tc>
          <w:tcPr>
            <w:tcW w:w="1875" w:type="dxa"/>
            <w:tcBorders>
              <w:top w:val="single" w:color="auto" w:sz="8" w:space="0"/>
              <w:bottom w:val="single" w:color="auto" w:sz="8" w:space="0"/>
            </w:tcBorders>
            <w:shd w:val="clear" w:color="auto" w:fill="auto"/>
          </w:tcPr>
          <w:p w14:paraId="3229D881">
            <w:pPr>
              <w:spacing w:line="240" w:lineRule="auto"/>
              <w:jc w:val="center"/>
              <w:rPr>
                <w:rFonts w:ascii="宋体" w:hAnsi="Times New Roman"/>
                <w:kern w:val="0"/>
                <w:sz w:val="18"/>
                <w:szCs w:val="20"/>
              </w:rPr>
            </w:pPr>
            <w:r>
              <w:rPr>
                <w:rFonts w:ascii="宋体" w:hAnsi="Times New Roman"/>
                <w:kern w:val="0"/>
                <w:sz w:val="18"/>
                <w:szCs w:val="20"/>
              </w:rPr>
              <w:t>3级</w:t>
            </w:r>
          </w:p>
        </w:tc>
        <w:tc>
          <w:tcPr>
            <w:tcW w:w="1875" w:type="dxa"/>
            <w:tcBorders>
              <w:top w:val="single" w:color="auto" w:sz="8" w:space="0"/>
              <w:bottom w:val="single" w:color="auto" w:sz="8" w:space="0"/>
            </w:tcBorders>
            <w:shd w:val="clear" w:color="auto" w:fill="auto"/>
          </w:tcPr>
          <w:p w14:paraId="474A7847">
            <w:pPr>
              <w:spacing w:line="240" w:lineRule="auto"/>
              <w:jc w:val="center"/>
              <w:rPr>
                <w:rFonts w:ascii="宋体" w:hAnsi="Times New Roman"/>
                <w:kern w:val="0"/>
                <w:sz w:val="18"/>
                <w:szCs w:val="20"/>
              </w:rPr>
            </w:pPr>
            <w:r>
              <w:rPr>
                <w:rFonts w:ascii="宋体" w:hAnsi="Times New Roman"/>
                <w:kern w:val="0"/>
                <w:sz w:val="18"/>
                <w:szCs w:val="20"/>
              </w:rPr>
              <w:t>4级</w:t>
            </w:r>
          </w:p>
        </w:tc>
      </w:tr>
      <w:tr w14:paraId="2F77F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tcPr>
          <w:p w14:paraId="62E5A54E">
            <w:pPr>
              <w:spacing w:line="240" w:lineRule="auto"/>
              <w:jc w:val="center"/>
              <w:rPr>
                <w:rFonts w:ascii="宋体" w:hAnsi="Times New Roman"/>
                <w:kern w:val="0"/>
                <w:sz w:val="18"/>
                <w:szCs w:val="20"/>
              </w:rPr>
            </w:pPr>
            <w:r>
              <w:rPr>
                <w:rFonts w:ascii="宋体" w:hAnsi="Times New Roman"/>
                <w:kern w:val="0"/>
                <w:sz w:val="18"/>
                <w:szCs w:val="20"/>
              </w:rPr>
              <w:t>试验破坏时间t</w:t>
            </w:r>
          </w:p>
        </w:tc>
        <w:tc>
          <w:tcPr>
            <w:tcW w:w="1875" w:type="dxa"/>
            <w:tcBorders>
              <w:top w:val="single" w:color="auto" w:sz="8" w:space="0"/>
            </w:tcBorders>
            <w:shd w:val="clear" w:color="auto" w:fill="auto"/>
          </w:tcPr>
          <w:p w14:paraId="622F5240">
            <w:pPr>
              <w:spacing w:line="240" w:lineRule="auto"/>
              <w:jc w:val="center"/>
              <w:rPr>
                <w:rFonts w:ascii="宋体" w:hAnsi="Times New Roman"/>
                <w:kern w:val="0"/>
                <w:sz w:val="18"/>
                <w:szCs w:val="20"/>
              </w:rPr>
            </w:pPr>
            <w:r>
              <w:rPr>
                <w:rFonts w:ascii="宋体" w:hAnsi="Times New Roman"/>
                <w:kern w:val="0"/>
                <w:sz w:val="18"/>
                <w:szCs w:val="20"/>
              </w:rPr>
              <w:t>≥500h</w:t>
            </w:r>
          </w:p>
        </w:tc>
        <w:tc>
          <w:tcPr>
            <w:tcW w:w="1875" w:type="dxa"/>
            <w:tcBorders>
              <w:top w:val="single" w:color="auto" w:sz="8" w:space="0"/>
            </w:tcBorders>
            <w:shd w:val="clear" w:color="auto" w:fill="auto"/>
          </w:tcPr>
          <w:p w14:paraId="094EDAE8">
            <w:pPr>
              <w:spacing w:line="240" w:lineRule="auto"/>
              <w:jc w:val="center"/>
              <w:rPr>
                <w:rFonts w:ascii="宋体" w:hAnsi="Times New Roman"/>
                <w:kern w:val="0"/>
                <w:sz w:val="18"/>
                <w:szCs w:val="20"/>
              </w:rPr>
            </w:pPr>
            <w:r>
              <w:rPr>
                <w:rFonts w:hint="eastAsia" w:ascii="宋体" w:hAnsi="Times New Roman"/>
                <w:kern w:val="0"/>
                <w:sz w:val="18"/>
                <w:szCs w:val="20"/>
              </w:rPr>
              <w:t>165</w:t>
            </w:r>
            <w:r>
              <w:rPr>
                <w:rFonts w:ascii="宋体" w:hAnsi="Times New Roman"/>
                <w:kern w:val="0"/>
                <w:sz w:val="18"/>
                <w:szCs w:val="20"/>
              </w:rPr>
              <w:t>h≤t＜500h</w:t>
            </w:r>
          </w:p>
        </w:tc>
        <w:tc>
          <w:tcPr>
            <w:tcW w:w="1875" w:type="dxa"/>
            <w:tcBorders>
              <w:top w:val="single" w:color="auto" w:sz="8" w:space="0"/>
            </w:tcBorders>
            <w:shd w:val="clear" w:color="auto" w:fill="auto"/>
          </w:tcPr>
          <w:p w14:paraId="51C0001E">
            <w:pPr>
              <w:spacing w:line="240" w:lineRule="auto"/>
              <w:jc w:val="center"/>
              <w:rPr>
                <w:rFonts w:ascii="宋体" w:hAnsi="Times New Roman"/>
                <w:kern w:val="0"/>
                <w:sz w:val="18"/>
                <w:szCs w:val="20"/>
              </w:rPr>
            </w:pPr>
            <w:r>
              <w:rPr>
                <w:rFonts w:hint="eastAsia" w:ascii="宋体" w:hAnsi="Times New Roman"/>
                <w:kern w:val="0"/>
                <w:sz w:val="18"/>
                <w:szCs w:val="20"/>
              </w:rPr>
              <w:t>8</w:t>
            </w:r>
            <w:r>
              <w:rPr>
                <w:rFonts w:ascii="宋体" w:hAnsi="Times New Roman"/>
                <w:kern w:val="0"/>
                <w:sz w:val="18"/>
                <w:szCs w:val="20"/>
              </w:rPr>
              <w:t>0h≤</w:t>
            </w:r>
            <w:r>
              <w:rPr>
                <w:rFonts w:hint="eastAsia" w:ascii="宋体" w:hAnsi="Times New Roman"/>
                <w:kern w:val="0"/>
                <w:sz w:val="18"/>
                <w:szCs w:val="20"/>
              </w:rPr>
              <w:t>t</w:t>
            </w:r>
            <w:r>
              <w:rPr>
                <w:rFonts w:ascii="宋体" w:hAnsi="Times New Roman"/>
                <w:kern w:val="0"/>
                <w:sz w:val="18"/>
                <w:szCs w:val="20"/>
              </w:rPr>
              <w:t>＜</w:t>
            </w:r>
            <w:r>
              <w:rPr>
                <w:rFonts w:hint="eastAsia" w:ascii="宋体" w:hAnsi="Times New Roman"/>
                <w:kern w:val="0"/>
                <w:sz w:val="18"/>
                <w:szCs w:val="20"/>
              </w:rPr>
              <w:t>165</w:t>
            </w:r>
            <w:r>
              <w:rPr>
                <w:rFonts w:ascii="宋体" w:hAnsi="Times New Roman"/>
                <w:kern w:val="0"/>
                <w:sz w:val="18"/>
                <w:szCs w:val="20"/>
              </w:rPr>
              <w:t>h</w:t>
            </w:r>
          </w:p>
        </w:tc>
        <w:tc>
          <w:tcPr>
            <w:tcW w:w="1875" w:type="dxa"/>
            <w:tcBorders>
              <w:top w:val="single" w:color="auto" w:sz="8" w:space="0"/>
            </w:tcBorders>
            <w:shd w:val="clear" w:color="auto" w:fill="auto"/>
          </w:tcPr>
          <w:p w14:paraId="1C5D4511">
            <w:pPr>
              <w:spacing w:line="240" w:lineRule="auto"/>
              <w:jc w:val="center"/>
              <w:rPr>
                <w:rFonts w:ascii="宋体" w:hAnsi="Times New Roman"/>
                <w:kern w:val="0"/>
                <w:sz w:val="18"/>
                <w:szCs w:val="20"/>
              </w:rPr>
            </w:pPr>
            <w:r>
              <w:rPr>
                <w:rFonts w:ascii="宋体" w:hAnsi="Times New Roman"/>
                <w:kern w:val="0"/>
                <w:sz w:val="18"/>
                <w:szCs w:val="20"/>
              </w:rPr>
              <w:t>＜</w:t>
            </w:r>
            <w:r>
              <w:rPr>
                <w:rFonts w:hint="eastAsia" w:ascii="宋体" w:hAnsi="Times New Roman"/>
                <w:kern w:val="0"/>
                <w:sz w:val="18"/>
                <w:szCs w:val="20"/>
              </w:rPr>
              <w:t>80</w:t>
            </w:r>
            <w:r>
              <w:rPr>
                <w:rFonts w:ascii="宋体" w:hAnsi="Times New Roman"/>
                <w:kern w:val="0"/>
                <w:sz w:val="18"/>
                <w:szCs w:val="20"/>
              </w:rPr>
              <w:t>h</w:t>
            </w:r>
          </w:p>
        </w:tc>
      </w:tr>
    </w:tbl>
    <w:p w14:paraId="4BC5A1D7">
      <w:pPr>
        <w:pStyle w:val="80"/>
        <w:spacing w:before="156" w:after="156"/>
        <w:rPr>
          <w:rFonts w:ascii="Times New Roman"/>
          <w:kern w:val="2"/>
          <w:szCs w:val="21"/>
        </w:rPr>
      </w:pPr>
      <w:r>
        <w:rPr>
          <w:rFonts w:hint="eastAsia"/>
        </w:rPr>
        <w:t>氧化诱导时间（热稳定性）试验评级</w:t>
      </w:r>
    </w:p>
    <w:p w14:paraId="7D85472D">
      <w:pPr>
        <w:pStyle w:val="57"/>
        <w:ind w:firstLine="420"/>
      </w:pPr>
      <w:r>
        <w:t>以管道进行氧化诱导时间（热稳定性）试验的结果，按表A.4进行评级</w:t>
      </w:r>
      <w:r>
        <w:rPr>
          <w:rFonts w:hint="eastAsia"/>
        </w:rPr>
        <w:t>：</w:t>
      </w:r>
    </w:p>
    <w:p w14:paraId="66C7FC44">
      <w:pPr>
        <w:pStyle w:val="78"/>
        <w:spacing w:before="156" w:after="156"/>
      </w:pPr>
      <w:r>
        <w:t>氧化诱导时间（热稳定性）试验评级</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69CA9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shd w:val="clear" w:color="auto" w:fill="auto"/>
          </w:tcPr>
          <w:p w14:paraId="776B4713">
            <w:pPr>
              <w:spacing w:line="240" w:lineRule="auto"/>
              <w:jc w:val="center"/>
              <w:rPr>
                <w:rFonts w:ascii="宋体" w:hAnsi="Times New Roman"/>
                <w:kern w:val="0"/>
                <w:sz w:val="18"/>
                <w:szCs w:val="20"/>
              </w:rPr>
            </w:pPr>
            <w:r>
              <w:rPr>
                <w:rFonts w:ascii="宋体" w:hAnsi="Times New Roman"/>
                <w:kern w:val="0"/>
                <w:sz w:val="18"/>
                <w:szCs w:val="20"/>
              </w:rPr>
              <w:t>管道性能等级</w:t>
            </w:r>
          </w:p>
        </w:tc>
        <w:tc>
          <w:tcPr>
            <w:tcW w:w="1875" w:type="dxa"/>
            <w:tcBorders>
              <w:top w:val="single" w:color="auto" w:sz="8" w:space="0"/>
              <w:bottom w:val="single" w:color="auto" w:sz="8" w:space="0"/>
            </w:tcBorders>
            <w:shd w:val="clear" w:color="auto" w:fill="auto"/>
          </w:tcPr>
          <w:p w14:paraId="4795FFF4">
            <w:pPr>
              <w:spacing w:line="240" w:lineRule="auto"/>
              <w:jc w:val="center"/>
              <w:rPr>
                <w:rFonts w:ascii="宋体" w:hAnsi="Times New Roman"/>
                <w:kern w:val="0"/>
                <w:sz w:val="18"/>
                <w:szCs w:val="20"/>
              </w:rPr>
            </w:pPr>
            <w:r>
              <w:rPr>
                <w:rFonts w:ascii="宋体" w:hAnsi="Times New Roman"/>
                <w:kern w:val="0"/>
                <w:sz w:val="18"/>
                <w:szCs w:val="20"/>
              </w:rPr>
              <w:t>1级</w:t>
            </w:r>
          </w:p>
        </w:tc>
        <w:tc>
          <w:tcPr>
            <w:tcW w:w="1875" w:type="dxa"/>
            <w:tcBorders>
              <w:top w:val="single" w:color="auto" w:sz="8" w:space="0"/>
              <w:bottom w:val="single" w:color="auto" w:sz="8" w:space="0"/>
            </w:tcBorders>
            <w:shd w:val="clear" w:color="auto" w:fill="auto"/>
          </w:tcPr>
          <w:p w14:paraId="2FE1BA21">
            <w:pPr>
              <w:spacing w:line="240" w:lineRule="auto"/>
              <w:jc w:val="center"/>
              <w:rPr>
                <w:rFonts w:ascii="宋体" w:hAnsi="Times New Roman"/>
                <w:kern w:val="0"/>
                <w:sz w:val="18"/>
                <w:szCs w:val="20"/>
              </w:rPr>
            </w:pPr>
            <w:r>
              <w:rPr>
                <w:rFonts w:ascii="宋体" w:hAnsi="Times New Roman"/>
                <w:kern w:val="0"/>
                <w:sz w:val="18"/>
                <w:szCs w:val="20"/>
              </w:rPr>
              <w:t>2级</w:t>
            </w:r>
          </w:p>
        </w:tc>
        <w:tc>
          <w:tcPr>
            <w:tcW w:w="1875" w:type="dxa"/>
            <w:tcBorders>
              <w:top w:val="single" w:color="auto" w:sz="8" w:space="0"/>
              <w:bottom w:val="single" w:color="auto" w:sz="8" w:space="0"/>
            </w:tcBorders>
            <w:shd w:val="clear" w:color="auto" w:fill="auto"/>
          </w:tcPr>
          <w:p w14:paraId="418F92FF">
            <w:pPr>
              <w:spacing w:line="240" w:lineRule="auto"/>
              <w:jc w:val="center"/>
              <w:rPr>
                <w:rFonts w:ascii="宋体" w:hAnsi="Times New Roman"/>
                <w:kern w:val="0"/>
                <w:sz w:val="18"/>
                <w:szCs w:val="20"/>
              </w:rPr>
            </w:pPr>
            <w:r>
              <w:rPr>
                <w:rFonts w:ascii="宋体" w:hAnsi="Times New Roman"/>
                <w:kern w:val="0"/>
                <w:sz w:val="18"/>
                <w:szCs w:val="20"/>
              </w:rPr>
              <w:t>3级</w:t>
            </w:r>
          </w:p>
        </w:tc>
        <w:tc>
          <w:tcPr>
            <w:tcW w:w="1875" w:type="dxa"/>
            <w:tcBorders>
              <w:top w:val="single" w:color="auto" w:sz="8" w:space="0"/>
              <w:bottom w:val="single" w:color="auto" w:sz="8" w:space="0"/>
            </w:tcBorders>
            <w:shd w:val="clear" w:color="auto" w:fill="auto"/>
          </w:tcPr>
          <w:p w14:paraId="0C159923">
            <w:pPr>
              <w:spacing w:line="240" w:lineRule="auto"/>
              <w:jc w:val="center"/>
              <w:rPr>
                <w:rFonts w:ascii="宋体" w:hAnsi="Times New Roman"/>
                <w:kern w:val="0"/>
                <w:sz w:val="18"/>
                <w:szCs w:val="20"/>
              </w:rPr>
            </w:pPr>
            <w:r>
              <w:rPr>
                <w:rFonts w:ascii="宋体" w:hAnsi="Times New Roman"/>
                <w:kern w:val="0"/>
                <w:sz w:val="18"/>
                <w:szCs w:val="20"/>
              </w:rPr>
              <w:t>4级</w:t>
            </w:r>
          </w:p>
        </w:tc>
      </w:tr>
      <w:tr w14:paraId="782D9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tcPr>
          <w:p w14:paraId="4A3EFC1F">
            <w:pPr>
              <w:spacing w:line="240" w:lineRule="auto"/>
              <w:jc w:val="center"/>
              <w:rPr>
                <w:rFonts w:ascii="宋体" w:hAnsi="Times New Roman"/>
                <w:kern w:val="0"/>
                <w:sz w:val="18"/>
                <w:szCs w:val="20"/>
              </w:rPr>
            </w:pPr>
            <w:r>
              <w:rPr>
                <w:rFonts w:ascii="宋体" w:hAnsi="Times New Roman"/>
                <w:kern w:val="0"/>
                <w:sz w:val="18"/>
                <w:szCs w:val="20"/>
              </w:rPr>
              <w:t>氧化诱导时间t</w:t>
            </w:r>
          </w:p>
        </w:tc>
        <w:tc>
          <w:tcPr>
            <w:tcW w:w="1875" w:type="dxa"/>
            <w:tcBorders>
              <w:top w:val="single" w:color="auto" w:sz="8" w:space="0"/>
            </w:tcBorders>
            <w:shd w:val="clear" w:color="auto" w:fill="auto"/>
          </w:tcPr>
          <w:p w14:paraId="20F2A3C6">
            <w:pPr>
              <w:spacing w:line="240" w:lineRule="auto"/>
              <w:jc w:val="center"/>
              <w:rPr>
                <w:rFonts w:ascii="宋体" w:hAnsi="Times New Roman"/>
                <w:kern w:val="0"/>
                <w:sz w:val="18"/>
                <w:szCs w:val="20"/>
              </w:rPr>
            </w:pPr>
            <w:r>
              <w:rPr>
                <w:rFonts w:ascii="宋体" w:hAnsi="Times New Roman"/>
                <w:kern w:val="0"/>
                <w:sz w:val="18"/>
                <w:szCs w:val="20"/>
              </w:rPr>
              <w:t>≥20min</w:t>
            </w:r>
          </w:p>
        </w:tc>
        <w:tc>
          <w:tcPr>
            <w:tcW w:w="1875" w:type="dxa"/>
            <w:tcBorders>
              <w:top w:val="single" w:color="auto" w:sz="8" w:space="0"/>
            </w:tcBorders>
            <w:shd w:val="clear" w:color="auto" w:fill="auto"/>
          </w:tcPr>
          <w:p w14:paraId="2175AE2D">
            <w:pPr>
              <w:spacing w:line="240" w:lineRule="auto"/>
              <w:jc w:val="center"/>
              <w:rPr>
                <w:rFonts w:ascii="宋体" w:hAnsi="Times New Roman"/>
                <w:kern w:val="0"/>
                <w:sz w:val="18"/>
                <w:szCs w:val="20"/>
              </w:rPr>
            </w:pPr>
            <w:r>
              <w:rPr>
                <w:rFonts w:ascii="宋体" w:hAnsi="Times New Roman"/>
                <w:kern w:val="0"/>
                <w:sz w:val="18"/>
                <w:szCs w:val="20"/>
              </w:rPr>
              <w:t>16min≤t＜20min</w:t>
            </w:r>
          </w:p>
        </w:tc>
        <w:tc>
          <w:tcPr>
            <w:tcW w:w="1875" w:type="dxa"/>
            <w:tcBorders>
              <w:top w:val="single" w:color="auto" w:sz="8" w:space="0"/>
            </w:tcBorders>
            <w:shd w:val="clear" w:color="auto" w:fill="auto"/>
          </w:tcPr>
          <w:p w14:paraId="5242CA68">
            <w:pPr>
              <w:spacing w:line="240" w:lineRule="auto"/>
              <w:jc w:val="center"/>
              <w:rPr>
                <w:rFonts w:ascii="宋体" w:hAnsi="Times New Roman"/>
                <w:kern w:val="0"/>
                <w:sz w:val="18"/>
                <w:szCs w:val="20"/>
              </w:rPr>
            </w:pPr>
            <w:r>
              <w:rPr>
                <w:rFonts w:ascii="宋体" w:hAnsi="Times New Roman"/>
                <w:kern w:val="0"/>
                <w:sz w:val="18"/>
                <w:szCs w:val="20"/>
              </w:rPr>
              <w:t>12min≤</w:t>
            </w:r>
            <w:r>
              <w:rPr>
                <w:rFonts w:hint="eastAsia" w:ascii="宋体" w:hAnsi="Times New Roman"/>
                <w:kern w:val="0"/>
                <w:sz w:val="18"/>
                <w:szCs w:val="20"/>
              </w:rPr>
              <w:t>t</w:t>
            </w:r>
            <w:r>
              <w:rPr>
                <w:rFonts w:ascii="宋体" w:hAnsi="Times New Roman"/>
                <w:kern w:val="0"/>
                <w:sz w:val="18"/>
                <w:szCs w:val="20"/>
              </w:rPr>
              <w:t>＜16min</w:t>
            </w:r>
          </w:p>
        </w:tc>
        <w:tc>
          <w:tcPr>
            <w:tcW w:w="1875" w:type="dxa"/>
            <w:tcBorders>
              <w:top w:val="single" w:color="auto" w:sz="8" w:space="0"/>
            </w:tcBorders>
            <w:shd w:val="clear" w:color="auto" w:fill="auto"/>
          </w:tcPr>
          <w:p w14:paraId="01C45079">
            <w:pPr>
              <w:spacing w:line="240" w:lineRule="auto"/>
              <w:jc w:val="center"/>
              <w:rPr>
                <w:rFonts w:ascii="宋体" w:hAnsi="Times New Roman"/>
                <w:kern w:val="0"/>
                <w:sz w:val="18"/>
                <w:szCs w:val="20"/>
              </w:rPr>
            </w:pPr>
            <w:r>
              <w:rPr>
                <w:rFonts w:ascii="宋体" w:hAnsi="Times New Roman"/>
                <w:kern w:val="0"/>
                <w:sz w:val="18"/>
                <w:szCs w:val="20"/>
              </w:rPr>
              <w:t>＜12min</w:t>
            </w:r>
          </w:p>
        </w:tc>
      </w:tr>
    </w:tbl>
    <w:p w14:paraId="7CDDE4E2">
      <w:pPr>
        <w:pStyle w:val="80"/>
        <w:spacing w:before="156" w:after="156"/>
      </w:pPr>
      <w:r>
        <w:rPr>
          <w:rFonts w:hint="eastAsia"/>
        </w:rPr>
        <w:t>性能综合评级</w:t>
      </w:r>
    </w:p>
    <w:p w14:paraId="31C23BB4">
      <w:pPr>
        <w:pStyle w:val="57"/>
        <w:ind w:firstLine="420"/>
      </w:pPr>
      <w:r>
        <w:t>进行多项管道性能试验时，应进行性能综合评级，综合评级结果应以所有试验项目中等级最低值作为该管道的性能评定级别。</w:t>
      </w:r>
    </w:p>
    <w:p w14:paraId="74ED2DA0">
      <w:pPr>
        <w:pStyle w:val="57"/>
        <w:ind w:firstLine="420"/>
      </w:pPr>
    </w:p>
    <w:p w14:paraId="7FC8751B">
      <w:pPr>
        <w:pStyle w:val="57"/>
        <w:ind w:firstLine="420"/>
      </w:pPr>
    </w:p>
    <w:p w14:paraId="44E4AFB8">
      <w:pPr>
        <w:pStyle w:val="57"/>
        <w:ind w:firstLine="420"/>
      </w:pPr>
    </w:p>
    <w:p w14:paraId="10B35D56">
      <w:pPr>
        <w:pStyle w:val="57"/>
        <w:ind w:firstLine="420"/>
      </w:pPr>
    </w:p>
    <w:p w14:paraId="317DB316">
      <w:pPr>
        <w:pStyle w:val="57"/>
        <w:ind w:firstLine="420"/>
      </w:pPr>
    </w:p>
    <w:p w14:paraId="159FA51A">
      <w:pPr>
        <w:pStyle w:val="57"/>
        <w:ind w:firstLine="420"/>
      </w:pPr>
    </w:p>
    <w:p w14:paraId="395E01B7">
      <w:pPr>
        <w:pStyle w:val="57"/>
        <w:ind w:firstLine="420"/>
      </w:pPr>
    </w:p>
    <w:p w14:paraId="59CE7123">
      <w:pPr>
        <w:pStyle w:val="57"/>
        <w:ind w:firstLine="420"/>
      </w:pPr>
    </w:p>
    <w:p w14:paraId="7FD7464F">
      <w:pPr>
        <w:pStyle w:val="57"/>
        <w:ind w:firstLine="420"/>
      </w:pPr>
    </w:p>
    <w:p w14:paraId="5049092E">
      <w:pPr>
        <w:pStyle w:val="57"/>
        <w:ind w:firstLine="420"/>
      </w:pPr>
    </w:p>
    <w:p w14:paraId="107900F6">
      <w:pPr>
        <w:pStyle w:val="57"/>
        <w:ind w:firstLine="420"/>
      </w:pPr>
    </w:p>
    <w:p w14:paraId="7956C2A7">
      <w:pPr>
        <w:pStyle w:val="57"/>
        <w:ind w:firstLine="420"/>
      </w:pPr>
    </w:p>
    <w:p w14:paraId="6BE03C52">
      <w:pPr>
        <w:pStyle w:val="57"/>
        <w:ind w:firstLine="420"/>
      </w:pPr>
    </w:p>
    <w:p w14:paraId="5768440F">
      <w:pPr>
        <w:pStyle w:val="57"/>
        <w:ind w:firstLine="420"/>
      </w:pPr>
    </w:p>
    <w:p w14:paraId="7C43E0A3">
      <w:pPr>
        <w:pStyle w:val="57"/>
        <w:ind w:firstLine="420"/>
      </w:pPr>
    </w:p>
    <w:p w14:paraId="39B77D75">
      <w:pPr>
        <w:pStyle w:val="57"/>
        <w:ind w:firstLine="420"/>
      </w:pPr>
    </w:p>
    <w:p w14:paraId="48111E63">
      <w:pPr>
        <w:pStyle w:val="57"/>
        <w:ind w:firstLine="420"/>
      </w:pPr>
    </w:p>
    <w:p w14:paraId="793C85E6">
      <w:pPr>
        <w:pStyle w:val="57"/>
        <w:ind w:firstLine="420"/>
      </w:pPr>
    </w:p>
    <w:p w14:paraId="73E000B2">
      <w:pPr>
        <w:pStyle w:val="57"/>
        <w:ind w:firstLine="420"/>
      </w:pPr>
    </w:p>
    <w:p w14:paraId="26016A4C">
      <w:pPr>
        <w:pStyle w:val="57"/>
        <w:ind w:firstLine="420"/>
      </w:pPr>
    </w:p>
    <w:p w14:paraId="45A75BDA">
      <w:pPr>
        <w:pStyle w:val="57"/>
        <w:ind w:firstLine="420"/>
      </w:pPr>
    </w:p>
    <w:p w14:paraId="42EA234C">
      <w:pPr>
        <w:pStyle w:val="57"/>
        <w:ind w:firstLine="420"/>
      </w:pPr>
    </w:p>
    <w:p w14:paraId="1AB2A13F">
      <w:pPr>
        <w:pStyle w:val="57"/>
        <w:ind w:firstLine="420"/>
      </w:pPr>
    </w:p>
    <w:p w14:paraId="2C02763D">
      <w:pPr>
        <w:pStyle w:val="57"/>
        <w:ind w:firstLine="420"/>
      </w:pPr>
    </w:p>
    <w:p w14:paraId="73B38051">
      <w:pPr>
        <w:pStyle w:val="57"/>
        <w:ind w:firstLine="420"/>
      </w:pPr>
    </w:p>
    <w:p w14:paraId="7CB06A32">
      <w:pPr>
        <w:pStyle w:val="57"/>
        <w:ind w:firstLine="420"/>
      </w:pPr>
    </w:p>
    <w:p w14:paraId="1295A675">
      <w:pPr>
        <w:pStyle w:val="57"/>
        <w:ind w:firstLine="420"/>
        <w:sectPr>
          <w:pgSz w:w="11906" w:h="16838"/>
          <w:pgMar w:top="1928" w:right="1134" w:bottom="1134" w:left="1134" w:header="1418" w:footer="1134" w:gutter="284"/>
          <w:cols w:space="425" w:num="1"/>
          <w:formProt w:val="0"/>
          <w:docGrid w:type="lines" w:linePitch="312" w:charSpace="0"/>
        </w:sectPr>
      </w:pPr>
    </w:p>
    <w:p w14:paraId="5DA26552">
      <w:pPr>
        <w:pStyle w:val="199"/>
        <w:rPr>
          <w:vanish w:val="0"/>
        </w:rPr>
      </w:pPr>
    </w:p>
    <w:p w14:paraId="4B7C0014">
      <w:pPr>
        <w:pStyle w:val="200"/>
        <w:rPr>
          <w:vanish w:val="0"/>
        </w:rPr>
      </w:pPr>
    </w:p>
    <w:p w14:paraId="3D94EC04">
      <w:pPr>
        <w:pStyle w:val="77"/>
        <w:spacing w:after="156"/>
      </w:pPr>
      <w:r>
        <w:br w:type="textWrapping"/>
      </w:r>
      <w:bookmarkStart w:id="95" w:name="_Toc124264748"/>
      <w:r>
        <w:rPr>
          <w:rFonts w:hint="eastAsia"/>
        </w:rPr>
        <w:t>（规范性）</w:t>
      </w:r>
      <w:r>
        <w:br w:type="textWrapping"/>
      </w:r>
      <w:r>
        <w:rPr>
          <w:rFonts w:hint="eastAsia"/>
        </w:rPr>
        <w:t>聚乙烯（PE）燃气管道风险评估</w:t>
      </w:r>
      <w:bookmarkEnd w:id="95"/>
    </w:p>
    <w:p w14:paraId="1215BA54">
      <w:pPr>
        <w:pStyle w:val="57"/>
        <w:ind w:firstLine="420"/>
      </w:pPr>
      <w:r>
        <w:rPr>
          <w:rFonts w:hint="eastAsia"/>
        </w:rPr>
        <w:t>本附录提出了聚乙烯（PE）燃气管道失效可能性和失效后果的半定量风险评估方法。半定量风险评估技术是以诱发管道事故的各种因素为依据，以影响因素发展成危险事故的可能性为条件，以事故后果造成的综合损失为评估指标，对管道的各区段进行评价，以风险值的大小来对管道各区段的安全程度作出综合评价的技术。</w:t>
      </w:r>
    </w:p>
    <w:p w14:paraId="31B52F3B">
      <w:pPr>
        <w:pStyle w:val="79"/>
        <w:spacing w:before="156" w:after="156"/>
      </w:pPr>
      <w:bookmarkStart w:id="96" w:name="_Toc124264749"/>
      <w:r>
        <w:rPr>
          <w:rFonts w:hint="eastAsia"/>
        </w:rPr>
        <w:t>风险评估模型</w:t>
      </w:r>
      <w:bookmarkEnd w:id="96"/>
    </w:p>
    <w:p w14:paraId="767D10B8">
      <w:pPr>
        <w:pStyle w:val="80"/>
        <w:spacing w:before="156" w:after="156"/>
      </w:pPr>
      <w:r>
        <w:rPr>
          <w:rFonts w:hint="eastAsia"/>
        </w:rPr>
        <w:t>失效可能性评分模型</w:t>
      </w:r>
    </w:p>
    <w:p w14:paraId="6A11FFE1">
      <w:pPr>
        <w:pStyle w:val="57"/>
        <w:ind w:firstLine="420"/>
      </w:pPr>
      <w:r>
        <w:rPr>
          <w:rFonts w:hint="eastAsia"/>
        </w:rPr>
        <w:t>按照表B.2规定的聚乙烯（PE）燃气管道失效可能性评分项及其层次关系分别确定资料审查得分S</w:t>
      </w:r>
      <w:r>
        <w:rPr>
          <w:rFonts w:hint="eastAsia"/>
          <w:vertAlign w:val="subscript"/>
        </w:rPr>
        <w:t>1</w:t>
      </w:r>
      <w:r>
        <w:rPr>
          <w:rFonts w:hint="eastAsia"/>
        </w:rPr>
        <w:t>，宏观检查得分S</w:t>
      </w:r>
      <w:r>
        <w:rPr>
          <w:rFonts w:hint="eastAsia"/>
          <w:vertAlign w:val="subscript"/>
        </w:rPr>
        <w:t>2</w:t>
      </w:r>
      <w:r>
        <w:rPr>
          <w:rFonts w:hint="eastAsia"/>
        </w:rPr>
        <w:t>、敷设环境调查得分S</w:t>
      </w:r>
      <w:r>
        <w:rPr>
          <w:rFonts w:hint="eastAsia"/>
          <w:vertAlign w:val="subscript"/>
        </w:rPr>
        <w:t>3</w:t>
      </w:r>
      <w:r>
        <w:rPr>
          <w:rFonts w:hint="eastAsia"/>
        </w:rPr>
        <w:t>、管道示踪系统完整性检验得分S</w:t>
      </w:r>
      <w:r>
        <w:rPr>
          <w:rFonts w:hint="eastAsia"/>
          <w:vertAlign w:val="subscript"/>
        </w:rPr>
        <w:t>4</w:t>
      </w:r>
      <w:r>
        <w:rPr>
          <w:rFonts w:hint="eastAsia"/>
        </w:rPr>
        <w:t>、直接检验得分S</w:t>
      </w:r>
      <w:r>
        <w:rPr>
          <w:rFonts w:hint="eastAsia"/>
          <w:vertAlign w:val="subscript"/>
        </w:rPr>
        <w:t>5</w:t>
      </w:r>
      <w:r>
        <w:rPr>
          <w:rFonts w:hint="eastAsia"/>
        </w:rPr>
        <w:t>、安装及验收得分S</w:t>
      </w:r>
      <w:r>
        <w:rPr>
          <w:rFonts w:hint="eastAsia"/>
          <w:vertAlign w:val="subscript"/>
        </w:rPr>
        <w:t>6</w:t>
      </w:r>
      <w:r>
        <w:rPr>
          <w:rFonts w:hint="eastAsia"/>
        </w:rPr>
        <w:t>、使用年限得分S</w:t>
      </w:r>
      <w:r>
        <w:rPr>
          <w:rFonts w:hint="eastAsia"/>
          <w:vertAlign w:val="subscript"/>
        </w:rPr>
        <w:t>7</w:t>
      </w:r>
      <w:r>
        <w:rPr>
          <w:rFonts w:hint="eastAsia"/>
        </w:rPr>
        <w:t>、安全管理得分S</w:t>
      </w:r>
      <w:r>
        <w:rPr>
          <w:rFonts w:hint="eastAsia"/>
          <w:vertAlign w:val="subscript"/>
        </w:rPr>
        <w:t>8</w:t>
      </w:r>
      <w:r>
        <w:rPr>
          <w:rFonts w:hint="eastAsia"/>
        </w:rPr>
        <w:t>，聚乙烯（PE）燃气管道失效可能性得分S的计算按照式（B.1）：</w:t>
      </w:r>
    </w:p>
    <w:p w14:paraId="0BC0D3C5">
      <w:pPr>
        <w:pStyle w:val="114"/>
      </w:pPr>
      <w:r>
        <w:tab/>
      </w:r>
      <m:oMath>
        <m:r>
          <m:rPr>
            <m:sty m:val="p"/>
          </m:rPr>
          <w:rPr>
            <w:rFonts w:ascii="Cambria Math" w:hAnsi="Cambria Math"/>
          </w:rPr>
          <m:t>S=</m:t>
        </m:r>
        <m:nary>
          <m:naryPr>
            <m:chr m:val="∑"/>
            <m:limLoc m:val="undOvr"/>
            <m:ctrlPr>
              <w:rPr>
                <w:rFonts w:ascii="Cambria Math" w:hAnsi="Cambria Math"/>
                <w:i/>
              </w:rPr>
            </m:ctrlPr>
          </m:naryPr>
          <m:sub>
            <m:r>
              <m:rPr/>
              <w:rPr>
                <w:rFonts w:ascii="Cambria Math" w:hAnsi="Cambria Math"/>
              </w:rPr>
              <m:t>i</m:t>
            </m:r>
            <m:r>
              <m:rPr>
                <m:sty m:val="p"/>
              </m:rPr>
              <w:rPr>
                <w:rFonts w:ascii="Cambria Math" w:hAnsi="Cambria Math"/>
              </w:rPr>
              <m:t>=1</m:t>
            </m:r>
            <m:ctrlPr>
              <w:rPr>
                <w:rFonts w:ascii="Cambria Math" w:hAnsi="Cambria Math"/>
                <w:i/>
              </w:rPr>
            </m:ctrlPr>
          </m:sub>
          <m:sup>
            <m:r>
              <m:rPr/>
              <w:rPr>
                <w:rFonts w:ascii="Cambria Math" w:hAnsi="Cambria Math"/>
              </w:rPr>
              <m:t>8</m:t>
            </m:r>
            <m:ctrlPr>
              <w:rPr>
                <w:rFonts w:ascii="Cambria Math" w:hAnsi="Cambria Math"/>
                <w:i/>
              </w:rPr>
            </m:ctrlPr>
          </m:sup>
          <m:e>
            <m:r>
              <m:rPr/>
              <w:rPr>
                <w:rFonts w:ascii="Cambria Math" w:hAnsi="Cambria Math"/>
              </w:rPr>
              <m:t>Si</m:t>
            </m:r>
            <m:ctrlPr>
              <w:rPr>
                <w:rFonts w:ascii="Cambria Math" w:hAnsi="Cambria Math"/>
                <w:i/>
              </w:rPr>
            </m:ctrlPr>
          </m:e>
        </m:nary>
      </m:oMath>
      <w:r>
        <w:rPr>
          <w:rFonts w:ascii="微软雅黑" w:hAnsi="微软雅黑" w:eastAsia="微软雅黑"/>
        </w:rPr>
        <w:tab/>
      </w:r>
      <w:r>
        <w:t>(B.</w:t>
      </w:r>
      <w:r>
        <w:fldChar w:fldCharType="begin"/>
      </w:r>
      <w:r>
        <w:instrText xml:space="preserve"> seq fulu_equation_133177952504314309 </w:instrText>
      </w:r>
      <w:r>
        <w:fldChar w:fldCharType="separate"/>
      </w:r>
      <w:r>
        <w:t>1</w:t>
      </w:r>
      <w:r>
        <w:fldChar w:fldCharType="end"/>
      </w:r>
      <w:r>
        <w:t>)</w:t>
      </w:r>
    </w:p>
    <w:p w14:paraId="70E23755">
      <w:pPr>
        <w:pStyle w:val="80"/>
        <w:spacing w:before="156" w:after="156"/>
      </w:pPr>
      <w:r>
        <w:rPr>
          <w:rFonts w:hint="eastAsia"/>
        </w:rPr>
        <w:t>失效后果评分模型</w:t>
      </w:r>
    </w:p>
    <w:p w14:paraId="55A5C8B4">
      <w:pPr>
        <w:pStyle w:val="57"/>
        <w:ind w:firstLine="420"/>
      </w:pPr>
      <w:r>
        <w:rPr>
          <w:rFonts w:hint="eastAsia"/>
        </w:rPr>
        <w:t>按照表B.3规定的聚乙烯（PE）燃气管道失效后果评分模型，分别从介质燃烧性C</w:t>
      </w:r>
      <w:r>
        <w:rPr>
          <w:rFonts w:hint="eastAsia"/>
          <w:vertAlign w:val="subscript"/>
        </w:rPr>
        <w:t>1</w:t>
      </w:r>
      <w:r>
        <w:rPr>
          <w:rFonts w:hint="eastAsia"/>
        </w:rPr>
        <w:t>、介质毒性C</w:t>
      </w:r>
      <w:r>
        <w:rPr>
          <w:rFonts w:hint="eastAsia"/>
          <w:vertAlign w:val="subscript"/>
        </w:rPr>
        <w:t>2</w:t>
      </w:r>
      <w:r>
        <w:rPr>
          <w:rFonts w:hint="eastAsia"/>
        </w:rPr>
        <w:t>、最高工作压力C</w:t>
      </w:r>
      <w:r>
        <w:rPr>
          <w:rFonts w:hint="eastAsia"/>
          <w:vertAlign w:val="subscript"/>
        </w:rPr>
        <w:t>3</w:t>
      </w:r>
      <w:r>
        <w:rPr>
          <w:rFonts w:hint="eastAsia"/>
        </w:rPr>
        <w:t>、最大泄漏量C</w:t>
      </w:r>
      <w:r>
        <w:rPr>
          <w:rFonts w:hint="eastAsia"/>
          <w:vertAlign w:val="subscript"/>
        </w:rPr>
        <w:t>4</w:t>
      </w:r>
      <w:r>
        <w:rPr>
          <w:rFonts w:hint="eastAsia"/>
        </w:rPr>
        <w:t>、地形C</w:t>
      </w:r>
      <w:r>
        <w:rPr>
          <w:rFonts w:hint="eastAsia"/>
          <w:vertAlign w:val="subscript"/>
        </w:rPr>
        <w:t>5</w:t>
      </w:r>
      <w:r>
        <w:rPr>
          <w:rFonts w:hint="eastAsia"/>
        </w:rPr>
        <w:t>、风速C</w:t>
      </w:r>
      <w:r>
        <w:rPr>
          <w:rFonts w:hint="eastAsia"/>
          <w:vertAlign w:val="subscript"/>
        </w:rPr>
        <w:t>6</w:t>
      </w:r>
      <w:r>
        <w:rPr>
          <w:rFonts w:hint="eastAsia"/>
        </w:rPr>
        <w:t>、人口密度C</w:t>
      </w:r>
      <w:r>
        <w:rPr>
          <w:rFonts w:hint="eastAsia"/>
          <w:vertAlign w:val="subscript"/>
        </w:rPr>
        <w:t>7</w:t>
      </w:r>
      <w:r>
        <w:rPr>
          <w:rFonts w:hint="eastAsia"/>
        </w:rPr>
        <w:t>、沿线环境（财产密度）C</w:t>
      </w:r>
      <w:r>
        <w:rPr>
          <w:rFonts w:hint="eastAsia"/>
          <w:vertAlign w:val="subscript"/>
        </w:rPr>
        <w:t>8</w:t>
      </w:r>
      <w:r>
        <w:rPr>
          <w:rFonts w:hint="eastAsia"/>
        </w:rPr>
        <w:t>、泄漏原因C</w:t>
      </w:r>
      <w:r>
        <w:rPr>
          <w:rFonts w:hint="eastAsia"/>
          <w:vertAlign w:val="subscript"/>
        </w:rPr>
        <w:t>9</w:t>
      </w:r>
      <w:r>
        <w:rPr>
          <w:rFonts w:hint="eastAsia"/>
        </w:rPr>
        <w:t>、抢修时间C</w:t>
      </w:r>
      <w:r>
        <w:rPr>
          <w:rFonts w:hint="eastAsia"/>
          <w:vertAlign w:val="subscript"/>
        </w:rPr>
        <w:t>10</w:t>
      </w:r>
      <w:r>
        <w:rPr>
          <w:rFonts w:hint="eastAsia"/>
        </w:rPr>
        <w:t>、供应中断的影响范围和程度C</w:t>
      </w:r>
      <w:r>
        <w:rPr>
          <w:rFonts w:hint="eastAsia"/>
          <w:vertAlign w:val="subscript"/>
        </w:rPr>
        <w:t>11</w:t>
      </w:r>
      <w:r>
        <w:rPr>
          <w:rFonts w:hint="eastAsia"/>
        </w:rPr>
        <w:t>、用户对管道所输送介质的依赖性C</w:t>
      </w:r>
      <w:r>
        <w:rPr>
          <w:rFonts w:hint="eastAsia"/>
          <w:vertAlign w:val="subscript"/>
        </w:rPr>
        <w:t>12</w:t>
      </w:r>
      <w:r>
        <w:rPr>
          <w:rFonts w:hint="eastAsia"/>
        </w:rPr>
        <w:t>，聚乙烯（PE）燃气管道失效后果得分C的计算按照式（B.2）：</w:t>
      </w:r>
    </w:p>
    <w:p w14:paraId="15821177">
      <w:pPr>
        <w:pStyle w:val="114"/>
      </w:pPr>
      <w:r>
        <w:tab/>
      </w:r>
      <m:oMath>
        <m:r>
          <m:rPr>
            <m:sty m:val="p"/>
          </m:rPr>
          <w:rPr>
            <w:rFonts w:ascii="Cambria Math" w:hAnsi="Cambria Math"/>
          </w:rPr>
          <m:t>C=</m:t>
        </m:r>
        <m:nary>
          <m:naryPr>
            <m:chr m:val="∑"/>
            <m:limLoc m:val="undOvr"/>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r>
              <m:rPr/>
              <w:rPr>
                <w:rFonts w:ascii="Cambria Math" w:hAnsi="Cambria Math"/>
              </w:rPr>
              <m:t>12</m:t>
            </m:r>
            <m:ctrlPr>
              <w:rPr>
                <w:rFonts w:ascii="Cambria Math" w:hAnsi="Cambria Math"/>
              </w:rPr>
            </m:ctrlPr>
          </m:sup>
          <m:e>
            <m:r>
              <m:rPr/>
              <w:rPr>
                <w:rFonts w:ascii="Cambria Math" w:hAnsi="Cambria Math"/>
              </w:rPr>
              <m:t>Ci</m:t>
            </m:r>
            <m:ctrlPr>
              <w:rPr>
                <w:rFonts w:ascii="Cambria Math" w:hAnsi="Cambria Math"/>
              </w:rPr>
            </m:ctrlPr>
          </m:e>
        </m:nary>
      </m:oMath>
      <w:r>
        <w:rPr>
          <w:rFonts w:ascii="微软雅黑" w:hAnsi="微软雅黑" w:eastAsia="微软雅黑"/>
        </w:rPr>
        <w:tab/>
      </w:r>
      <w:r>
        <w:t>(B.</w:t>
      </w:r>
      <w:r>
        <w:fldChar w:fldCharType="begin"/>
      </w:r>
      <w:r>
        <w:instrText xml:space="preserve">  seq fulu_equation_133177952504314309  </w:instrText>
      </w:r>
      <w:r>
        <w:fldChar w:fldCharType="separate"/>
      </w:r>
      <w:r>
        <w:t>2</w:t>
      </w:r>
      <w:r>
        <w:fldChar w:fldCharType="end"/>
      </w:r>
      <w:r>
        <w:t>)</w:t>
      </w:r>
    </w:p>
    <w:p w14:paraId="25BC6165">
      <w:pPr>
        <w:pStyle w:val="79"/>
        <w:spacing w:before="156" w:after="156"/>
      </w:pPr>
      <w:bookmarkStart w:id="97" w:name="_Toc124264750"/>
      <w:r>
        <w:rPr>
          <w:rFonts w:hint="eastAsia"/>
        </w:rPr>
        <w:t>管道风险值与风险等级</w:t>
      </w:r>
      <w:bookmarkEnd w:id="97"/>
    </w:p>
    <w:p w14:paraId="2D2B7DF9">
      <w:pPr>
        <w:pStyle w:val="57"/>
        <w:ind w:firstLine="420"/>
      </w:pPr>
      <w:r>
        <w:rPr>
          <w:rFonts w:hint="eastAsia"/>
        </w:rPr>
        <w:t>管道的运行风险值等于管道失效可能性得分与失效后果得分的乘积，风险值R的计算按照式（B.3）：</w:t>
      </w:r>
    </w:p>
    <w:p w14:paraId="6A8AC92D">
      <w:pPr>
        <w:pStyle w:val="114"/>
      </w:pPr>
      <w:r>
        <w:tab/>
      </w:r>
      <m:oMath>
        <m:r>
          <m:rPr>
            <m:sty m:val="p"/>
          </m:rPr>
          <w:rPr>
            <w:rFonts w:ascii="Cambria Math" w:hAnsi="Cambria Math"/>
          </w:rPr>
          <m:t>R=S×C</m:t>
        </m:r>
      </m:oMath>
      <w:r>
        <w:rPr>
          <w:rFonts w:ascii="微软雅黑" w:hAnsi="微软雅黑" w:eastAsia="微软雅黑"/>
        </w:rPr>
        <w:tab/>
      </w:r>
      <w:r>
        <w:t>(B.</w:t>
      </w:r>
      <w:r>
        <w:fldChar w:fldCharType="begin"/>
      </w:r>
      <w:r>
        <w:instrText xml:space="preserve">  seq fulu_equation_133177952504314309  </w:instrText>
      </w:r>
      <w:r>
        <w:fldChar w:fldCharType="separate"/>
      </w:r>
      <w:r>
        <w:t>3</w:t>
      </w:r>
      <w:r>
        <w:fldChar w:fldCharType="end"/>
      </w:r>
      <w:r>
        <w:t>)</w:t>
      </w:r>
    </w:p>
    <w:p w14:paraId="04F9D0ED">
      <w:pPr>
        <w:pStyle w:val="57"/>
        <w:ind w:firstLine="420"/>
      </w:pPr>
      <w:r>
        <w:rPr>
          <w:rFonts w:hint="eastAsia"/>
        </w:rPr>
        <w:t>管道风险等级划分见表B.1：</w:t>
      </w:r>
    </w:p>
    <w:p w14:paraId="2F56DEA8">
      <w:pPr>
        <w:pStyle w:val="78"/>
        <w:spacing w:before="156" w:after="156"/>
      </w:pPr>
      <w:r>
        <w:rPr>
          <w:rFonts w:hint="eastAsia"/>
        </w:rPr>
        <w:t>风险等级划分</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4"/>
        <w:gridCol w:w="1875"/>
        <w:gridCol w:w="1875"/>
        <w:gridCol w:w="1875"/>
        <w:gridCol w:w="1875"/>
      </w:tblGrid>
      <w:tr w14:paraId="2B5B8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4" w:type="dxa"/>
            <w:tcBorders>
              <w:top w:val="single" w:color="auto" w:sz="8" w:space="0"/>
              <w:bottom w:val="single" w:color="auto" w:sz="8" w:space="0"/>
            </w:tcBorders>
            <w:shd w:val="clear" w:color="auto" w:fill="auto"/>
          </w:tcPr>
          <w:p w14:paraId="31FE617C">
            <w:pPr>
              <w:spacing w:line="240" w:lineRule="auto"/>
              <w:jc w:val="center"/>
              <w:rPr>
                <w:rFonts w:ascii="宋体" w:hAnsi="Times New Roman"/>
                <w:kern w:val="0"/>
                <w:sz w:val="18"/>
                <w:szCs w:val="20"/>
              </w:rPr>
            </w:pPr>
            <w:r>
              <w:rPr>
                <w:rFonts w:hint="eastAsia" w:ascii="宋体" w:hAnsi="Times New Roman"/>
                <w:kern w:val="0"/>
                <w:sz w:val="18"/>
                <w:szCs w:val="20"/>
              </w:rPr>
              <w:t>风险值R</w:t>
            </w:r>
          </w:p>
        </w:tc>
        <w:tc>
          <w:tcPr>
            <w:tcW w:w="1875" w:type="dxa"/>
            <w:tcBorders>
              <w:top w:val="single" w:color="auto" w:sz="8" w:space="0"/>
              <w:bottom w:val="single" w:color="auto" w:sz="8" w:space="0"/>
            </w:tcBorders>
            <w:shd w:val="clear" w:color="auto" w:fill="auto"/>
          </w:tcPr>
          <w:p w14:paraId="137D113B">
            <w:pPr>
              <w:spacing w:line="240" w:lineRule="auto"/>
              <w:jc w:val="center"/>
              <w:rPr>
                <w:rFonts w:ascii="宋体" w:hAnsi="Times New Roman"/>
                <w:kern w:val="0"/>
                <w:sz w:val="18"/>
                <w:szCs w:val="20"/>
              </w:rPr>
            </w:pPr>
            <w:r>
              <w:rPr>
                <w:rFonts w:hint="eastAsia" w:ascii="宋体" w:hAnsi="Times New Roman"/>
                <w:kern w:val="0"/>
                <w:sz w:val="18"/>
                <w:szCs w:val="20"/>
              </w:rPr>
              <w:t>R∈</w:t>
            </w:r>
            <w:r>
              <w:rPr>
                <w:rFonts w:ascii="宋体" w:hAnsi="Times New Roman"/>
                <w:kern w:val="0"/>
                <w:sz w:val="18"/>
                <w:szCs w:val="20"/>
              </w:rPr>
              <w:t>［</w:t>
            </w:r>
            <w:r>
              <w:rPr>
                <w:rFonts w:hint="eastAsia" w:ascii="宋体" w:hAnsi="Times New Roman"/>
                <w:kern w:val="0"/>
                <w:sz w:val="18"/>
                <w:szCs w:val="20"/>
              </w:rPr>
              <w:t>0,3600)</w:t>
            </w:r>
          </w:p>
        </w:tc>
        <w:tc>
          <w:tcPr>
            <w:tcW w:w="1875" w:type="dxa"/>
            <w:tcBorders>
              <w:top w:val="single" w:color="auto" w:sz="8" w:space="0"/>
              <w:bottom w:val="single" w:color="auto" w:sz="8" w:space="0"/>
            </w:tcBorders>
            <w:shd w:val="clear" w:color="auto" w:fill="auto"/>
          </w:tcPr>
          <w:p w14:paraId="6B62CAE5">
            <w:pPr>
              <w:spacing w:line="240" w:lineRule="auto"/>
              <w:jc w:val="center"/>
              <w:rPr>
                <w:rFonts w:ascii="宋体" w:hAnsi="Times New Roman"/>
                <w:kern w:val="0"/>
                <w:sz w:val="18"/>
                <w:szCs w:val="20"/>
              </w:rPr>
            </w:pPr>
            <w:r>
              <w:rPr>
                <w:rFonts w:hint="eastAsia" w:ascii="宋体" w:hAnsi="Times New Roman"/>
                <w:kern w:val="0"/>
                <w:sz w:val="18"/>
                <w:szCs w:val="20"/>
              </w:rPr>
              <w:t>R∈</w:t>
            </w:r>
            <w:r>
              <w:rPr>
                <w:rFonts w:ascii="宋体" w:hAnsi="Times New Roman"/>
                <w:kern w:val="0"/>
                <w:sz w:val="18"/>
                <w:szCs w:val="20"/>
              </w:rPr>
              <w:t>［</w:t>
            </w:r>
            <w:r>
              <w:rPr>
                <w:rFonts w:hint="eastAsia" w:ascii="宋体" w:hAnsi="Times New Roman"/>
                <w:kern w:val="0"/>
                <w:sz w:val="18"/>
                <w:szCs w:val="20"/>
              </w:rPr>
              <w:t>3600,7800)</w:t>
            </w:r>
          </w:p>
        </w:tc>
        <w:tc>
          <w:tcPr>
            <w:tcW w:w="1875" w:type="dxa"/>
            <w:tcBorders>
              <w:top w:val="single" w:color="auto" w:sz="8" w:space="0"/>
              <w:bottom w:val="single" w:color="auto" w:sz="8" w:space="0"/>
            </w:tcBorders>
            <w:shd w:val="clear" w:color="auto" w:fill="auto"/>
          </w:tcPr>
          <w:p w14:paraId="515F2756">
            <w:pPr>
              <w:spacing w:line="240" w:lineRule="auto"/>
              <w:jc w:val="center"/>
              <w:rPr>
                <w:rFonts w:ascii="宋体" w:hAnsi="Times New Roman"/>
                <w:kern w:val="0"/>
                <w:sz w:val="18"/>
                <w:szCs w:val="20"/>
              </w:rPr>
            </w:pPr>
            <w:r>
              <w:rPr>
                <w:rFonts w:hint="eastAsia" w:ascii="宋体" w:hAnsi="Times New Roman"/>
                <w:kern w:val="0"/>
                <w:sz w:val="18"/>
                <w:szCs w:val="20"/>
              </w:rPr>
              <w:t>R∈</w:t>
            </w:r>
            <w:r>
              <w:rPr>
                <w:rFonts w:ascii="宋体" w:hAnsi="Times New Roman"/>
                <w:kern w:val="0"/>
                <w:sz w:val="18"/>
                <w:szCs w:val="20"/>
              </w:rPr>
              <w:t>［</w:t>
            </w:r>
            <w:r>
              <w:rPr>
                <w:rFonts w:hint="eastAsia" w:ascii="宋体" w:hAnsi="Times New Roman"/>
                <w:kern w:val="0"/>
                <w:sz w:val="18"/>
                <w:szCs w:val="20"/>
              </w:rPr>
              <w:t>7800,12600)</w:t>
            </w:r>
          </w:p>
        </w:tc>
        <w:tc>
          <w:tcPr>
            <w:tcW w:w="1875" w:type="dxa"/>
            <w:tcBorders>
              <w:top w:val="single" w:color="auto" w:sz="8" w:space="0"/>
              <w:bottom w:val="single" w:color="auto" w:sz="8" w:space="0"/>
            </w:tcBorders>
            <w:shd w:val="clear" w:color="auto" w:fill="auto"/>
          </w:tcPr>
          <w:p w14:paraId="58CFCB21">
            <w:pPr>
              <w:spacing w:line="240" w:lineRule="auto"/>
              <w:jc w:val="center"/>
              <w:rPr>
                <w:rFonts w:ascii="宋体" w:hAnsi="Times New Roman"/>
                <w:kern w:val="0"/>
                <w:sz w:val="18"/>
                <w:szCs w:val="20"/>
              </w:rPr>
            </w:pPr>
            <w:r>
              <w:rPr>
                <w:rFonts w:hint="eastAsia" w:ascii="宋体" w:hAnsi="Times New Roman"/>
                <w:kern w:val="0"/>
                <w:sz w:val="18"/>
                <w:szCs w:val="20"/>
              </w:rPr>
              <w:t>R∈</w:t>
            </w:r>
            <w:r>
              <w:rPr>
                <w:rFonts w:ascii="宋体" w:hAnsi="Times New Roman"/>
                <w:kern w:val="0"/>
                <w:sz w:val="18"/>
                <w:szCs w:val="20"/>
              </w:rPr>
              <w:t>［</w:t>
            </w:r>
            <w:r>
              <w:rPr>
                <w:rFonts w:hint="eastAsia" w:ascii="宋体" w:hAnsi="Times New Roman"/>
                <w:kern w:val="0"/>
                <w:sz w:val="18"/>
                <w:szCs w:val="20"/>
              </w:rPr>
              <w:t>12600,15000］</w:t>
            </w:r>
          </w:p>
        </w:tc>
      </w:tr>
      <w:tr w14:paraId="57217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4" w:type="dxa"/>
            <w:tcBorders>
              <w:top w:val="single" w:color="auto" w:sz="8" w:space="0"/>
            </w:tcBorders>
            <w:shd w:val="clear" w:color="auto" w:fill="auto"/>
          </w:tcPr>
          <w:p w14:paraId="74FD6BDF">
            <w:pPr>
              <w:spacing w:line="240" w:lineRule="auto"/>
              <w:jc w:val="center"/>
              <w:rPr>
                <w:rFonts w:ascii="宋体" w:hAnsi="Times New Roman"/>
                <w:kern w:val="0"/>
                <w:sz w:val="18"/>
                <w:szCs w:val="20"/>
              </w:rPr>
            </w:pPr>
            <w:r>
              <w:rPr>
                <w:rFonts w:hint="eastAsia" w:ascii="宋体" w:hAnsi="Times New Roman"/>
                <w:kern w:val="0"/>
                <w:sz w:val="18"/>
                <w:szCs w:val="20"/>
              </w:rPr>
              <w:t>风险等级</w:t>
            </w:r>
          </w:p>
        </w:tc>
        <w:tc>
          <w:tcPr>
            <w:tcW w:w="1875" w:type="dxa"/>
            <w:tcBorders>
              <w:top w:val="single" w:color="auto" w:sz="8" w:space="0"/>
            </w:tcBorders>
            <w:shd w:val="clear" w:color="auto" w:fill="auto"/>
          </w:tcPr>
          <w:p w14:paraId="3DF25618">
            <w:pPr>
              <w:spacing w:line="240" w:lineRule="auto"/>
              <w:jc w:val="center"/>
              <w:rPr>
                <w:rFonts w:ascii="宋体" w:hAnsi="Times New Roman"/>
                <w:kern w:val="0"/>
                <w:sz w:val="18"/>
                <w:szCs w:val="20"/>
              </w:rPr>
            </w:pPr>
            <w:r>
              <w:rPr>
                <w:rFonts w:hint="eastAsia" w:ascii="宋体" w:hAnsi="Times New Roman"/>
                <w:kern w:val="0"/>
                <w:sz w:val="18"/>
                <w:szCs w:val="20"/>
              </w:rPr>
              <w:t>低风险</w:t>
            </w:r>
          </w:p>
        </w:tc>
        <w:tc>
          <w:tcPr>
            <w:tcW w:w="1875" w:type="dxa"/>
            <w:tcBorders>
              <w:top w:val="single" w:color="auto" w:sz="8" w:space="0"/>
            </w:tcBorders>
            <w:shd w:val="clear" w:color="auto" w:fill="auto"/>
          </w:tcPr>
          <w:p w14:paraId="27CFACA4">
            <w:pPr>
              <w:spacing w:line="240" w:lineRule="auto"/>
              <w:jc w:val="center"/>
              <w:rPr>
                <w:rFonts w:ascii="宋体" w:hAnsi="Times New Roman"/>
                <w:kern w:val="0"/>
                <w:sz w:val="18"/>
                <w:szCs w:val="20"/>
              </w:rPr>
            </w:pPr>
            <w:r>
              <w:rPr>
                <w:rFonts w:hint="eastAsia" w:ascii="宋体" w:hAnsi="Times New Roman"/>
                <w:kern w:val="0"/>
                <w:sz w:val="18"/>
                <w:szCs w:val="20"/>
              </w:rPr>
              <w:t>中风险</w:t>
            </w:r>
          </w:p>
        </w:tc>
        <w:tc>
          <w:tcPr>
            <w:tcW w:w="1875" w:type="dxa"/>
            <w:tcBorders>
              <w:top w:val="single" w:color="auto" w:sz="8" w:space="0"/>
            </w:tcBorders>
            <w:shd w:val="clear" w:color="auto" w:fill="auto"/>
          </w:tcPr>
          <w:p w14:paraId="0AFD7D42">
            <w:pPr>
              <w:spacing w:line="240" w:lineRule="auto"/>
              <w:jc w:val="center"/>
              <w:rPr>
                <w:rFonts w:ascii="宋体" w:hAnsi="Times New Roman"/>
                <w:kern w:val="0"/>
                <w:sz w:val="18"/>
                <w:szCs w:val="20"/>
              </w:rPr>
            </w:pPr>
            <w:r>
              <w:rPr>
                <w:rFonts w:hint="eastAsia" w:ascii="宋体" w:hAnsi="Times New Roman"/>
                <w:kern w:val="0"/>
                <w:sz w:val="18"/>
                <w:szCs w:val="20"/>
              </w:rPr>
              <w:t>较高风险</w:t>
            </w:r>
          </w:p>
        </w:tc>
        <w:tc>
          <w:tcPr>
            <w:tcW w:w="1875" w:type="dxa"/>
            <w:tcBorders>
              <w:top w:val="single" w:color="auto" w:sz="8" w:space="0"/>
            </w:tcBorders>
            <w:shd w:val="clear" w:color="auto" w:fill="auto"/>
          </w:tcPr>
          <w:p w14:paraId="36A83062">
            <w:pPr>
              <w:spacing w:line="240" w:lineRule="auto"/>
              <w:jc w:val="center"/>
              <w:rPr>
                <w:rFonts w:ascii="宋体" w:hAnsi="Times New Roman"/>
                <w:kern w:val="0"/>
                <w:sz w:val="18"/>
                <w:szCs w:val="20"/>
              </w:rPr>
            </w:pPr>
            <w:r>
              <w:rPr>
                <w:rFonts w:hint="eastAsia" w:ascii="宋体" w:hAnsi="Times New Roman"/>
                <w:kern w:val="0"/>
                <w:sz w:val="18"/>
                <w:szCs w:val="20"/>
              </w:rPr>
              <w:t>高风险</w:t>
            </w:r>
          </w:p>
        </w:tc>
      </w:tr>
    </w:tbl>
    <w:p w14:paraId="4B7C8016">
      <w:pPr>
        <w:pStyle w:val="57"/>
        <w:ind w:firstLine="420"/>
      </w:pPr>
    </w:p>
    <w:p w14:paraId="56DD88DC">
      <w:pPr>
        <w:pStyle w:val="57"/>
        <w:ind w:firstLine="420"/>
      </w:pPr>
    </w:p>
    <w:p w14:paraId="6D1259BC">
      <w:pPr>
        <w:pStyle w:val="236"/>
      </w:pPr>
    </w:p>
    <w:p w14:paraId="0AD9B5B7">
      <w:pPr>
        <w:pStyle w:val="236"/>
      </w:pPr>
    </w:p>
    <w:p w14:paraId="32C5E8F9">
      <w:pPr>
        <w:pStyle w:val="236"/>
      </w:pPr>
    </w:p>
    <w:p w14:paraId="22A33CCD">
      <w:pPr>
        <w:pStyle w:val="57"/>
        <w:ind w:firstLine="199" w:firstLineChars="95"/>
        <w:rPr>
          <w:rFonts w:hAnsi="宋体" w:cs="宋体"/>
          <w:szCs w:val="21"/>
        </w:rPr>
        <w:sectPr>
          <w:pgSz w:w="11906" w:h="16838"/>
          <w:pgMar w:top="1928" w:right="1134" w:bottom="1134" w:left="1134" w:header="1418" w:footer="1134" w:gutter="284"/>
          <w:cols w:space="425" w:num="1"/>
          <w:formProt w:val="0"/>
          <w:docGrid w:type="lines" w:linePitch="312" w:charSpace="0"/>
        </w:sectPr>
      </w:pPr>
    </w:p>
    <w:p w14:paraId="747A5884">
      <w:pPr>
        <w:pStyle w:val="78"/>
        <w:spacing w:before="156" w:after="156"/>
      </w:pPr>
      <w:r>
        <w:rPr>
          <w:rFonts w:hint="eastAsia"/>
        </w:rPr>
        <w:t>聚乙烯（PE）燃气管道失效可能性评分模型</w:t>
      </w:r>
    </w:p>
    <w:tbl>
      <w:tblPr>
        <w:tblStyle w:val="28"/>
        <w:tblW w:w="139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791"/>
        <w:gridCol w:w="1985"/>
        <w:gridCol w:w="1984"/>
        <w:gridCol w:w="851"/>
        <w:gridCol w:w="5031"/>
        <w:gridCol w:w="851"/>
        <w:gridCol w:w="851"/>
        <w:gridCol w:w="851"/>
        <w:gridCol w:w="802"/>
      </w:tblGrid>
      <w:tr w14:paraId="00AEA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15" w:hRule="atLeast"/>
          <w:tblHeader/>
          <w:jc w:val="center"/>
        </w:trPr>
        <w:tc>
          <w:tcPr>
            <w:tcW w:w="791" w:type="dxa"/>
            <w:vMerge w:val="restart"/>
            <w:shd w:val="clear" w:color="auto" w:fill="auto"/>
            <w:vAlign w:val="center"/>
          </w:tcPr>
          <w:p w14:paraId="2F261CB4">
            <w:pPr>
              <w:jc w:val="center"/>
            </w:pPr>
            <w:r>
              <w:rPr>
                <w:rFonts w:hint="eastAsia"/>
              </w:rPr>
              <w:t>编号</w:t>
            </w:r>
          </w:p>
        </w:tc>
        <w:tc>
          <w:tcPr>
            <w:tcW w:w="1985" w:type="dxa"/>
            <w:vMerge w:val="restart"/>
            <w:shd w:val="clear" w:color="auto" w:fill="auto"/>
            <w:vAlign w:val="center"/>
          </w:tcPr>
          <w:p w14:paraId="2C6ECBBB">
            <w:pPr>
              <w:jc w:val="center"/>
            </w:pPr>
            <w:r>
              <w:rPr>
                <w:rFonts w:hint="eastAsia"/>
              </w:rPr>
              <w:t>分类</w:t>
            </w:r>
          </w:p>
        </w:tc>
        <w:tc>
          <w:tcPr>
            <w:tcW w:w="1984" w:type="dxa"/>
            <w:vMerge w:val="restart"/>
            <w:shd w:val="clear" w:color="auto" w:fill="auto"/>
            <w:vAlign w:val="center"/>
          </w:tcPr>
          <w:p w14:paraId="6C088444">
            <w:pPr>
              <w:jc w:val="center"/>
            </w:pPr>
            <w:r>
              <w:rPr>
                <w:rFonts w:hint="eastAsia"/>
              </w:rPr>
              <w:t>评分项目</w:t>
            </w:r>
          </w:p>
        </w:tc>
        <w:tc>
          <w:tcPr>
            <w:tcW w:w="851" w:type="dxa"/>
            <w:vMerge w:val="restart"/>
            <w:shd w:val="clear" w:color="auto" w:fill="auto"/>
            <w:vAlign w:val="center"/>
          </w:tcPr>
          <w:p w14:paraId="4817A143">
            <w:pPr>
              <w:jc w:val="center"/>
            </w:pPr>
            <w:r>
              <w:rPr>
                <w:rFonts w:hint="eastAsia"/>
              </w:rPr>
              <w:t>分值</w:t>
            </w:r>
          </w:p>
        </w:tc>
        <w:tc>
          <w:tcPr>
            <w:tcW w:w="5031" w:type="dxa"/>
            <w:vMerge w:val="restart"/>
            <w:shd w:val="clear" w:color="auto" w:fill="auto"/>
            <w:vAlign w:val="center"/>
          </w:tcPr>
          <w:p w14:paraId="08313B81">
            <w:pPr>
              <w:pStyle w:val="179"/>
              <w:rPr>
                <w:sz w:val="21"/>
                <w:szCs w:val="21"/>
              </w:rPr>
            </w:pPr>
            <w:r>
              <w:rPr>
                <w:rFonts w:hint="eastAsia"/>
                <w:sz w:val="21"/>
                <w:szCs w:val="21"/>
              </w:rPr>
              <w:t>评分内容</w:t>
            </w:r>
          </w:p>
        </w:tc>
        <w:tc>
          <w:tcPr>
            <w:tcW w:w="2553" w:type="dxa"/>
            <w:gridSpan w:val="3"/>
            <w:shd w:val="clear" w:color="auto" w:fill="auto"/>
            <w:vAlign w:val="center"/>
          </w:tcPr>
          <w:p w14:paraId="696B0AB1">
            <w:pPr>
              <w:pStyle w:val="179"/>
              <w:rPr>
                <w:sz w:val="21"/>
                <w:szCs w:val="21"/>
              </w:rPr>
            </w:pPr>
            <w:r>
              <w:rPr>
                <w:rFonts w:hint="eastAsia"/>
                <w:sz w:val="21"/>
                <w:szCs w:val="21"/>
              </w:rPr>
              <w:t>失效可能性分数</w:t>
            </w:r>
          </w:p>
        </w:tc>
        <w:tc>
          <w:tcPr>
            <w:tcW w:w="802" w:type="dxa"/>
            <w:vMerge w:val="restart"/>
            <w:shd w:val="clear" w:color="auto" w:fill="auto"/>
            <w:vAlign w:val="center"/>
          </w:tcPr>
          <w:p w14:paraId="58E2ABAB">
            <w:pPr>
              <w:pStyle w:val="179"/>
              <w:rPr>
                <w:sz w:val="21"/>
                <w:szCs w:val="21"/>
              </w:rPr>
            </w:pPr>
            <w:r>
              <w:rPr>
                <w:rFonts w:hint="eastAsia"/>
                <w:sz w:val="21"/>
                <w:szCs w:val="21"/>
              </w:rPr>
              <w:t>得分</w:t>
            </w:r>
          </w:p>
        </w:tc>
      </w:tr>
      <w:tr w14:paraId="67E85F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14" w:hRule="atLeast"/>
          <w:tblHeader/>
          <w:jc w:val="center"/>
        </w:trPr>
        <w:tc>
          <w:tcPr>
            <w:tcW w:w="791" w:type="dxa"/>
            <w:vMerge w:val="continue"/>
            <w:shd w:val="clear" w:color="auto" w:fill="auto"/>
            <w:vAlign w:val="center"/>
          </w:tcPr>
          <w:p w14:paraId="6098EBFA">
            <w:pPr>
              <w:jc w:val="center"/>
            </w:pPr>
          </w:p>
        </w:tc>
        <w:tc>
          <w:tcPr>
            <w:tcW w:w="1985" w:type="dxa"/>
            <w:vMerge w:val="continue"/>
            <w:shd w:val="clear" w:color="auto" w:fill="auto"/>
            <w:vAlign w:val="center"/>
          </w:tcPr>
          <w:p w14:paraId="46C5D2E1">
            <w:pPr>
              <w:jc w:val="center"/>
            </w:pPr>
          </w:p>
        </w:tc>
        <w:tc>
          <w:tcPr>
            <w:tcW w:w="1984" w:type="dxa"/>
            <w:vMerge w:val="continue"/>
            <w:shd w:val="clear" w:color="auto" w:fill="auto"/>
            <w:vAlign w:val="center"/>
          </w:tcPr>
          <w:p w14:paraId="4E6F981E">
            <w:pPr>
              <w:jc w:val="center"/>
            </w:pPr>
          </w:p>
        </w:tc>
        <w:tc>
          <w:tcPr>
            <w:tcW w:w="851" w:type="dxa"/>
            <w:vMerge w:val="continue"/>
            <w:shd w:val="clear" w:color="auto" w:fill="auto"/>
            <w:vAlign w:val="center"/>
          </w:tcPr>
          <w:p w14:paraId="45B7AD2C">
            <w:pPr>
              <w:jc w:val="center"/>
            </w:pPr>
          </w:p>
        </w:tc>
        <w:tc>
          <w:tcPr>
            <w:tcW w:w="5031" w:type="dxa"/>
            <w:vMerge w:val="continue"/>
            <w:shd w:val="clear" w:color="auto" w:fill="auto"/>
            <w:vAlign w:val="center"/>
          </w:tcPr>
          <w:p w14:paraId="78F330C9">
            <w:pPr>
              <w:pStyle w:val="179"/>
              <w:rPr>
                <w:sz w:val="21"/>
                <w:szCs w:val="21"/>
              </w:rPr>
            </w:pPr>
          </w:p>
        </w:tc>
        <w:tc>
          <w:tcPr>
            <w:tcW w:w="851" w:type="dxa"/>
            <w:shd w:val="clear" w:color="auto" w:fill="auto"/>
          </w:tcPr>
          <w:p w14:paraId="7E1C5DDF">
            <w:pPr>
              <w:spacing w:line="240" w:lineRule="auto"/>
              <w:jc w:val="center"/>
            </w:pPr>
            <w:r>
              <w:rPr>
                <w:rFonts w:hint="eastAsia"/>
              </w:rPr>
              <w:t>有/是</w:t>
            </w:r>
          </w:p>
        </w:tc>
        <w:tc>
          <w:tcPr>
            <w:tcW w:w="851" w:type="dxa"/>
            <w:shd w:val="clear" w:color="auto" w:fill="auto"/>
          </w:tcPr>
          <w:p w14:paraId="4E154D2D">
            <w:pPr>
              <w:spacing w:line="240" w:lineRule="auto"/>
              <w:jc w:val="center"/>
            </w:pPr>
            <w:r>
              <w:rPr>
                <w:rFonts w:hint="eastAsia"/>
              </w:rPr>
              <w:t>欠缺</w:t>
            </w:r>
          </w:p>
        </w:tc>
        <w:tc>
          <w:tcPr>
            <w:tcW w:w="851" w:type="dxa"/>
            <w:shd w:val="clear" w:color="auto" w:fill="auto"/>
          </w:tcPr>
          <w:p w14:paraId="5E3F5DB0">
            <w:pPr>
              <w:spacing w:line="240" w:lineRule="auto"/>
              <w:jc w:val="center"/>
            </w:pPr>
            <w:r>
              <w:rPr>
                <w:rFonts w:hint="eastAsia"/>
              </w:rPr>
              <w:t>无/否</w:t>
            </w:r>
          </w:p>
        </w:tc>
        <w:tc>
          <w:tcPr>
            <w:tcW w:w="802" w:type="dxa"/>
            <w:vMerge w:val="continue"/>
            <w:shd w:val="clear" w:color="auto" w:fill="auto"/>
            <w:vAlign w:val="center"/>
          </w:tcPr>
          <w:p w14:paraId="409AFA0E">
            <w:pPr>
              <w:pStyle w:val="179"/>
              <w:rPr>
                <w:b/>
                <w:sz w:val="21"/>
                <w:szCs w:val="21"/>
              </w:rPr>
            </w:pPr>
          </w:p>
        </w:tc>
      </w:tr>
      <w:tr w14:paraId="6616A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restart"/>
            <w:shd w:val="clear" w:color="auto" w:fill="auto"/>
            <w:vAlign w:val="center"/>
          </w:tcPr>
          <w:p w14:paraId="09B3C219">
            <w:pPr>
              <w:pStyle w:val="179"/>
            </w:pPr>
            <w:r>
              <w:t>S</w:t>
            </w:r>
            <w:r>
              <w:rPr>
                <w:vertAlign w:val="subscript"/>
              </w:rPr>
              <w:t>1</w:t>
            </w:r>
          </w:p>
        </w:tc>
        <w:tc>
          <w:tcPr>
            <w:tcW w:w="1985" w:type="dxa"/>
            <w:vMerge w:val="restart"/>
            <w:shd w:val="clear" w:color="auto" w:fill="auto"/>
            <w:vAlign w:val="center"/>
          </w:tcPr>
          <w:p w14:paraId="256B3DC6">
            <w:pPr>
              <w:pStyle w:val="179"/>
            </w:pPr>
            <w:r>
              <w:rPr>
                <w:rFonts w:hint="eastAsia"/>
              </w:rPr>
              <w:t>资料审查</w:t>
            </w:r>
          </w:p>
          <w:p w14:paraId="66233F66">
            <w:pPr>
              <w:pStyle w:val="179"/>
            </w:pPr>
            <w:r>
              <w:rPr>
                <w:rFonts w:hint="eastAsia"/>
              </w:rPr>
              <w:t>（12分）</w:t>
            </w:r>
          </w:p>
        </w:tc>
        <w:tc>
          <w:tcPr>
            <w:tcW w:w="1984" w:type="dxa"/>
            <w:vMerge w:val="restart"/>
            <w:shd w:val="clear" w:color="auto" w:fill="auto"/>
            <w:vAlign w:val="center"/>
          </w:tcPr>
          <w:p w14:paraId="10504C5B">
            <w:pPr>
              <w:pStyle w:val="179"/>
            </w:pPr>
            <w:r>
              <w:rPr>
                <w:rFonts w:hint="eastAsia"/>
              </w:rPr>
              <w:t>安全管理资料</w:t>
            </w:r>
          </w:p>
        </w:tc>
        <w:tc>
          <w:tcPr>
            <w:tcW w:w="851" w:type="dxa"/>
            <w:shd w:val="clear" w:color="auto" w:fill="auto"/>
            <w:vAlign w:val="center"/>
          </w:tcPr>
          <w:p w14:paraId="4D296468">
            <w:pPr>
              <w:jc w:val="center"/>
              <w:rPr>
                <w:rFonts w:ascii="宋体" w:hAnsi="宋体"/>
                <w:sz w:val="18"/>
                <w:szCs w:val="18"/>
              </w:rPr>
            </w:pPr>
            <w:r>
              <w:rPr>
                <w:rFonts w:hint="eastAsia" w:ascii="宋体" w:hAnsi="宋体"/>
                <w:sz w:val="18"/>
                <w:szCs w:val="18"/>
              </w:rPr>
              <w:t>2</w:t>
            </w:r>
          </w:p>
        </w:tc>
        <w:tc>
          <w:tcPr>
            <w:tcW w:w="5031" w:type="dxa"/>
            <w:shd w:val="clear" w:color="auto" w:fill="auto"/>
          </w:tcPr>
          <w:p w14:paraId="3CAA7406">
            <w:pPr>
              <w:spacing w:line="240" w:lineRule="auto"/>
              <w:rPr>
                <w:rFonts w:ascii="宋体" w:hAnsi="宋体"/>
                <w:sz w:val="18"/>
                <w:szCs w:val="18"/>
              </w:rPr>
            </w:pPr>
            <w:r>
              <w:rPr>
                <w:rFonts w:hint="eastAsia" w:ascii="宋体" w:hAnsi="宋体"/>
                <w:sz w:val="18"/>
                <w:szCs w:val="18"/>
              </w:rPr>
              <w:t>有无安全管理规章制度与安全操作规程</w:t>
            </w:r>
          </w:p>
        </w:tc>
        <w:tc>
          <w:tcPr>
            <w:tcW w:w="851" w:type="dxa"/>
            <w:shd w:val="clear" w:color="auto" w:fill="auto"/>
            <w:vAlign w:val="center"/>
          </w:tcPr>
          <w:p w14:paraId="62F3D415">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37848CA7">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71743B14">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0F5C3A63">
            <w:pPr>
              <w:pStyle w:val="179"/>
            </w:pPr>
          </w:p>
        </w:tc>
      </w:tr>
      <w:tr w14:paraId="62686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30FF4D8C">
            <w:pPr>
              <w:pStyle w:val="179"/>
            </w:pPr>
          </w:p>
        </w:tc>
        <w:tc>
          <w:tcPr>
            <w:tcW w:w="1985" w:type="dxa"/>
            <w:vMerge w:val="continue"/>
            <w:shd w:val="clear" w:color="auto" w:fill="auto"/>
            <w:vAlign w:val="center"/>
          </w:tcPr>
          <w:p w14:paraId="4D1DE1DF">
            <w:pPr>
              <w:pStyle w:val="179"/>
            </w:pPr>
          </w:p>
        </w:tc>
        <w:tc>
          <w:tcPr>
            <w:tcW w:w="1984" w:type="dxa"/>
            <w:vMerge w:val="continue"/>
            <w:shd w:val="clear" w:color="auto" w:fill="auto"/>
            <w:vAlign w:val="center"/>
          </w:tcPr>
          <w:p w14:paraId="7C8E6DE4">
            <w:pPr>
              <w:pStyle w:val="179"/>
            </w:pPr>
          </w:p>
        </w:tc>
        <w:tc>
          <w:tcPr>
            <w:tcW w:w="851" w:type="dxa"/>
            <w:shd w:val="clear" w:color="auto" w:fill="auto"/>
            <w:vAlign w:val="center"/>
          </w:tcPr>
          <w:p w14:paraId="4B948246">
            <w:pPr>
              <w:jc w:val="center"/>
              <w:rPr>
                <w:rFonts w:ascii="宋体" w:hAnsi="宋体"/>
                <w:sz w:val="18"/>
                <w:szCs w:val="18"/>
              </w:rPr>
            </w:pPr>
            <w:r>
              <w:rPr>
                <w:rFonts w:hint="eastAsia" w:ascii="宋体" w:hAnsi="宋体"/>
                <w:sz w:val="18"/>
                <w:szCs w:val="18"/>
              </w:rPr>
              <w:t>2</w:t>
            </w:r>
          </w:p>
        </w:tc>
        <w:tc>
          <w:tcPr>
            <w:tcW w:w="5031" w:type="dxa"/>
            <w:shd w:val="clear" w:color="auto" w:fill="auto"/>
          </w:tcPr>
          <w:p w14:paraId="7F20EBD9">
            <w:pPr>
              <w:spacing w:line="240" w:lineRule="auto"/>
              <w:rPr>
                <w:rFonts w:ascii="宋体" w:hAnsi="宋体"/>
                <w:sz w:val="18"/>
                <w:szCs w:val="18"/>
              </w:rPr>
            </w:pPr>
            <w:r>
              <w:rPr>
                <w:rFonts w:hint="eastAsia" w:ascii="宋体" w:hAnsi="宋体"/>
                <w:sz w:val="18"/>
                <w:szCs w:val="18"/>
              </w:rPr>
              <w:t>有无人员培训制度并定期进行培训</w:t>
            </w:r>
          </w:p>
        </w:tc>
        <w:tc>
          <w:tcPr>
            <w:tcW w:w="851" w:type="dxa"/>
            <w:shd w:val="clear" w:color="auto" w:fill="auto"/>
            <w:vAlign w:val="center"/>
          </w:tcPr>
          <w:p w14:paraId="5F04ACBF">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383B502C">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1CA3A387">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79AF77B1">
            <w:pPr>
              <w:pStyle w:val="179"/>
            </w:pPr>
          </w:p>
        </w:tc>
      </w:tr>
      <w:tr w14:paraId="44613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6E4359E1">
            <w:pPr>
              <w:pStyle w:val="179"/>
            </w:pPr>
          </w:p>
        </w:tc>
        <w:tc>
          <w:tcPr>
            <w:tcW w:w="1985" w:type="dxa"/>
            <w:vMerge w:val="continue"/>
            <w:shd w:val="clear" w:color="auto" w:fill="auto"/>
            <w:vAlign w:val="center"/>
          </w:tcPr>
          <w:p w14:paraId="50D16E73">
            <w:pPr>
              <w:pStyle w:val="179"/>
            </w:pPr>
          </w:p>
        </w:tc>
        <w:tc>
          <w:tcPr>
            <w:tcW w:w="1984" w:type="dxa"/>
            <w:vMerge w:val="restart"/>
            <w:shd w:val="clear" w:color="auto" w:fill="auto"/>
            <w:vAlign w:val="center"/>
          </w:tcPr>
          <w:p w14:paraId="1AE7EE49">
            <w:pPr>
              <w:pStyle w:val="179"/>
            </w:pPr>
            <w:r>
              <w:rPr>
                <w:rFonts w:hint="eastAsia"/>
              </w:rPr>
              <w:t>技术档案资料</w:t>
            </w:r>
          </w:p>
        </w:tc>
        <w:tc>
          <w:tcPr>
            <w:tcW w:w="851" w:type="dxa"/>
            <w:shd w:val="clear" w:color="auto" w:fill="auto"/>
            <w:vAlign w:val="center"/>
          </w:tcPr>
          <w:p w14:paraId="405EA1FE">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0A4CD604">
            <w:pPr>
              <w:spacing w:line="240" w:lineRule="auto"/>
              <w:rPr>
                <w:rFonts w:ascii="宋体" w:hAnsi="宋体"/>
                <w:sz w:val="18"/>
                <w:szCs w:val="18"/>
              </w:rPr>
            </w:pPr>
            <w:r>
              <w:rPr>
                <w:rFonts w:hint="eastAsia" w:ascii="宋体" w:hAnsi="宋体"/>
                <w:sz w:val="18"/>
                <w:szCs w:val="18"/>
              </w:rPr>
              <w:t>相应岗位人员是否持证上岗</w:t>
            </w:r>
          </w:p>
        </w:tc>
        <w:tc>
          <w:tcPr>
            <w:tcW w:w="851" w:type="dxa"/>
            <w:shd w:val="clear" w:color="auto" w:fill="auto"/>
            <w:vAlign w:val="center"/>
          </w:tcPr>
          <w:p w14:paraId="3045B2A6">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75E5B28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72E059A8">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4DF8ED90">
            <w:pPr>
              <w:pStyle w:val="179"/>
            </w:pPr>
          </w:p>
        </w:tc>
      </w:tr>
      <w:tr w14:paraId="69A55F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38ECC73D">
            <w:pPr>
              <w:pStyle w:val="179"/>
            </w:pPr>
          </w:p>
        </w:tc>
        <w:tc>
          <w:tcPr>
            <w:tcW w:w="1985" w:type="dxa"/>
            <w:vMerge w:val="continue"/>
            <w:shd w:val="clear" w:color="auto" w:fill="auto"/>
            <w:vAlign w:val="center"/>
          </w:tcPr>
          <w:p w14:paraId="4E70516C">
            <w:pPr>
              <w:pStyle w:val="179"/>
            </w:pPr>
          </w:p>
        </w:tc>
        <w:tc>
          <w:tcPr>
            <w:tcW w:w="1984" w:type="dxa"/>
            <w:vMerge w:val="continue"/>
            <w:shd w:val="clear" w:color="auto" w:fill="auto"/>
            <w:vAlign w:val="center"/>
          </w:tcPr>
          <w:p w14:paraId="5823F441">
            <w:pPr>
              <w:pStyle w:val="179"/>
            </w:pPr>
          </w:p>
        </w:tc>
        <w:tc>
          <w:tcPr>
            <w:tcW w:w="851" w:type="dxa"/>
            <w:shd w:val="clear" w:color="auto" w:fill="auto"/>
            <w:vAlign w:val="center"/>
          </w:tcPr>
          <w:p w14:paraId="54D6F5B2">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52AA9B1E">
            <w:pPr>
              <w:spacing w:line="240" w:lineRule="auto"/>
              <w:rPr>
                <w:rFonts w:ascii="宋体" w:hAnsi="宋体"/>
                <w:sz w:val="18"/>
                <w:szCs w:val="18"/>
              </w:rPr>
            </w:pPr>
            <w:r>
              <w:rPr>
                <w:rFonts w:hint="eastAsia" w:ascii="宋体" w:hAnsi="宋体"/>
                <w:sz w:val="18"/>
                <w:szCs w:val="18"/>
              </w:rPr>
              <w:t>有无定期检验报告</w:t>
            </w:r>
          </w:p>
        </w:tc>
        <w:tc>
          <w:tcPr>
            <w:tcW w:w="851" w:type="dxa"/>
            <w:shd w:val="clear" w:color="auto" w:fill="auto"/>
            <w:vAlign w:val="center"/>
          </w:tcPr>
          <w:p w14:paraId="16C891D5">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AEDCDF6">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B1F4DCA">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57232786">
            <w:pPr>
              <w:pStyle w:val="179"/>
            </w:pPr>
          </w:p>
        </w:tc>
      </w:tr>
      <w:tr w14:paraId="175B0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09610BC6">
            <w:pPr>
              <w:pStyle w:val="179"/>
            </w:pPr>
          </w:p>
        </w:tc>
        <w:tc>
          <w:tcPr>
            <w:tcW w:w="1985" w:type="dxa"/>
            <w:vMerge w:val="continue"/>
            <w:shd w:val="clear" w:color="auto" w:fill="auto"/>
            <w:vAlign w:val="center"/>
          </w:tcPr>
          <w:p w14:paraId="081310B2">
            <w:pPr>
              <w:pStyle w:val="179"/>
            </w:pPr>
          </w:p>
        </w:tc>
        <w:tc>
          <w:tcPr>
            <w:tcW w:w="1984" w:type="dxa"/>
            <w:vMerge w:val="continue"/>
            <w:shd w:val="clear" w:color="auto" w:fill="auto"/>
            <w:vAlign w:val="center"/>
          </w:tcPr>
          <w:p w14:paraId="5F1B5F16">
            <w:pPr>
              <w:pStyle w:val="179"/>
            </w:pPr>
          </w:p>
        </w:tc>
        <w:tc>
          <w:tcPr>
            <w:tcW w:w="851" w:type="dxa"/>
            <w:shd w:val="clear" w:color="auto" w:fill="auto"/>
            <w:vAlign w:val="center"/>
          </w:tcPr>
          <w:p w14:paraId="0676FC56">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27770CA3">
            <w:pPr>
              <w:spacing w:line="240" w:lineRule="auto"/>
              <w:rPr>
                <w:rFonts w:ascii="宋体" w:hAnsi="宋体"/>
                <w:sz w:val="18"/>
                <w:szCs w:val="18"/>
              </w:rPr>
            </w:pPr>
            <w:r>
              <w:rPr>
                <w:rFonts w:hint="eastAsia" w:ascii="宋体" w:hAnsi="宋体"/>
                <w:sz w:val="18"/>
                <w:szCs w:val="18"/>
              </w:rPr>
              <w:t>有无设计文件资料</w:t>
            </w:r>
          </w:p>
        </w:tc>
        <w:tc>
          <w:tcPr>
            <w:tcW w:w="851" w:type="dxa"/>
            <w:shd w:val="clear" w:color="auto" w:fill="auto"/>
            <w:vAlign w:val="center"/>
          </w:tcPr>
          <w:p w14:paraId="79D81693">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F0306E4">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25B713F">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6193514D">
            <w:pPr>
              <w:pStyle w:val="179"/>
            </w:pPr>
          </w:p>
        </w:tc>
      </w:tr>
      <w:tr w14:paraId="05DC5F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3CE4A4DE">
            <w:pPr>
              <w:pStyle w:val="179"/>
            </w:pPr>
          </w:p>
        </w:tc>
        <w:tc>
          <w:tcPr>
            <w:tcW w:w="1985" w:type="dxa"/>
            <w:vMerge w:val="continue"/>
            <w:shd w:val="clear" w:color="auto" w:fill="auto"/>
            <w:vAlign w:val="center"/>
          </w:tcPr>
          <w:p w14:paraId="54693C98">
            <w:pPr>
              <w:pStyle w:val="179"/>
            </w:pPr>
          </w:p>
        </w:tc>
        <w:tc>
          <w:tcPr>
            <w:tcW w:w="1984" w:type="dxa"/>
            <w:vMerge w:val="continue"/>
            <w:shd w:val="clear" w:color="auto" w:fill="auto"/>
            <w:vAlign w:val="center"/>
          </w:tcPr>
          <w:p w14:paraId="66A13E00">
            <w:pPr>
              <w:pStyle w:val="179"/>
            </w:pPr>
          </w:p>
        </w:tc>
        <w:tc>
          <w:tcPr>
            <w:tcW w:w="851" w:type="dxa"/>
            <w:shd w:val="clear" w:color="auto" w:fill="auto"/>
            <w:vAlign w:val="center"/>
          </w:tcPr>
          <w:p w14:paraId="69834295">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4FA3C4E0">
            <w:pPr>
              <w:spacing w:line="240" w:lineRule="auto"/>
              <w:rPr>
                <w:rFonts w:ascii="宋体" w:hAnsi="宋体"/>
                <w:sz w:val="18"/>
                <w:szCs w:val="18"/>
              </w:rPr>
            </w:pPr>
            <w:r>
              <w:rPr>
                <w:rFonts w:hint="eastAsia" w:ascii="宋体" w:hAnsi="宋体"/>
                <w:sz w:val="18"/>
                <w:szCs w:val="18"/>
              </w:rPr>
              <w:t>安装、改造、维修等施工、竣工验收资料是否齐全</w:t>
            </w:r>
          </w:p>
        </w:tc>
        <w:tc>
          <w:tcPr>
            <w:tcW w:w="851" w:type="dxa"/>
            <w:shd w:val="clear" w:color="auto" w:fill="auto"/>
            <w:vAlign w:val="center"/>
          </w:tcPr>
          <w:p w14:paraId="6B68CF79">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6B2F9E9C">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D85C802">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36236164">
            <w:pPr>
              <w:pStyle w:val="179"/>
            </w:pPr>
          </w:p>
        </w:tc>
      </w:tr>
      <w:tr w14:paraId="6E87A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6455D905">
            <w:pPr>
              <w:pStyle w:val="179"/>
            </w:pPr>
          </w:p>
        </w:tc>
        <w:tc>
          <w:tcPr>
            <w:tcW w:w="1985" w:type="dxa"/>
            <w:vMerge w:val="continue"/>
            <w:shd w:val="clear" w:color="auto" w:fill="auto"/>
            <w:vAlign w:val="center"/>
          </w:tcPr>
          <w:p w14:paraId="4C92225F">
            <w:pPr>
              <w:pStyle w:val="179"/>
            </w:pPr>
          </w:p>
        </w:tc>
        <w:tc>
          <w:tcPr>
            <w:tcW w:w="1984" w:type="dxa"/>
            <w:vMerge w:val="restart"/>
            <w:shd w:val="clear" w:color="auto" w:fill="auto"/>
            <w:vAlign w:val="center"/>
          </w:tcPr>
          <w:p w14:paraId="5A3B733C">
            <w:pPr>
              <w:pStyle w:val="179"/>
            </w:pPr>
            <w:r>
              <w:rPr>
                <w:rFonts w:hint="eastAsia"/>
              </w:rPr>
              <w:t>运行状况资料</w:t>
            </w:r>
          </w:p>
        </w:tc>
        <w:tc>
          <w:tcPr>
            <w:tcW w:w="851" w:type="dxa"/>
            <w:shd w:val="clear" w:color="auto" w:fill="auto"/>
            <w:vAlign w:val="center"/>
          </w:tcPr>
          <w:p w14:paraId="6BCB27B9">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52E0BA88">
            <w:pPr>
              <w:spacing w:line="240" w:lineRule="auto"/>
              <w:rPr>
                <w:rFonts w:ascii="宋体" w:hAnsi="宋体"/>
                <w:sz w:val="18"/>
                <w:szCs w:val="18"/>
              </w:rPr>
            </w:pPr>
            <w:r>
              <w:rPr>
                <w:rFonts w:hint="eastAsia" w:ascii="宋体" w:hAnsi="宋体"/>
                <w:sz w:val="18"/>
                <w:szCs w:val="18"/>
              </w:rPr>
              <w:t>有无日常运行维护记录</w:t>
            </w:r>
          </w:p>
        </w:tc>
        <w:tc>
          <w:tcPr>
            <w:tcW w:w="851" w:type="dxa"/>
            <w:shd w:val="clear" w:color="auto" w:fill="auto"/>
            <w:vAlign w:val="center"/>
          </w:tcPr>
          <w:p w14:paraId="2D07DA40">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63E7CDF9">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69D8796B">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5DC065BD">
            <w:pPr>
              <w:pStyle w:val="179"/>
            </w:pPr>
          </w:p>
        </w:tc>
      </w:tr>
      <w:tr w14:paraId="7C4B4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621DD25F">
            <w:pPr>
              <w:pStyle w:val="179"/>
            </w:pPr>
          </w:p>
        </w:tc>
        <w:tc>
          <w:tcPr>
            <w:tcW w:w="1985" w:type="dxa"/>
            <w:vMerge w:val="continue"/>
            <w:shd w:val="clear" w:color="auto" w:fill="auto"/>
            <w:vAlign w:val="center"/>
          </w:tcPr>
          <w:p w14:paraId="13489A8E">
            <w:pPr>
              <w:pStyle w:val="179"/>
            </w:pPr>
          </w:p>
        </w:tc>
        <w:tc>
          <w:tcPr>
            <w:tcW w:w="1984" w:type="dxa"/>
            <w:vMerge w:val="continue"/>
            <w:shd w:val="clear" w:color="auto" w:fill="auto"/>
            <w:vAlign w:val="center"/>
          </w:tcPr>
          <w:p w14:paraId="4EDD80A7">
            <w:pPr>
              <w:pStyle w:val="179"/>
            </w:pPr>
          </w:p>
        </w:tc>
        <w:tc>
          <w:tcPr>
            <w:tcW w:w="851" w:type="dxa"/>
            <w:shd w:val="clear" w:color="auto" w:fill="auto"/>
            <w:vAlign w:val="center"/>
          </w:tcPr>
          <w:p w14:paraId="6F121CBE">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4D851F7F">
            <w:pPr>
              <w:spacing w:line="240" w:lineRule="auto"/>
              <w:rPr>
                <w:rFonts w:ascii="宋体" w:hAnsi="宋体"/>
                <w:sz w:val="18"/>
                <w:szCs w:val="18"/>
              </w:rPr>
            </w:pPr>
            <w:r>
              <w:rPr>
                <w:rFonts w:hint="eastAsia" w:ascii="宋体" w:hAnsi="宋体"/>
                <w:sz w:val="18"/>
                <w:szCs w:val="18"/>
              </w:rPr>
              <w:t>有无隐患排查治理及故障与事故记录</w:t>
            </w:r>
          </w:p>
        </w:tc>
        <w:tc>
          <w:tcPr>
            <w:tcW w:w="851" w:type="dxa"/>
            <w:shd w:val="clear" w:color="auto" w:fill="auto"/>
            <w:vAlign w:val="center"/>
          </w:tcPr>
          <w:p w14:paraId="1E3C1A74">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6BEBE3B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763A28C1">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29A4231B">
            <w:pPr>
              <w:pStyle w:val="179"/>
            </w:pPr>
          </w:p>
        </w:tc>
      </w:tr>
      <w:tr w14:paraId="28DB5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restart"/>
            <w:shd w:val="clear" w:color="auto" w:fill="auto"/>
            <w:vAlign w:val="center"/>
          </w:tcPr>
          <w:p w14:paraId="68919906">
            <w:pPr>
              <w:pStyle w:val="179"/>
            </w:pPr>
            <w:r>
              <w:t>S</w:t>
            </w:r>
            <w:r>
              <w:rPr>
                <w:vertAlign w:val="subscript"/>
              </w:rPr>
              <w:t>2</w:t>
            </w:r>
          </w:p>
        </w:tc>
        <w:tc>
          <w:tcPr>
            <w:tcW w:w="1985" w:type="dxa"/>
            <w:vMerge w:val="restart"/>
            <w:shd w:val="clear" w:color="auto" w:fill="auto"/>
            <w:vAlign w:val="center"/>
          </w:tcPr>
          <w:p w14:paraId="6D0BB222">
            <w:pPr>
              <w:pStyle w:val="179"/>
            </w:pPr>
            <w:r>
              <w:rPr>
                <w:rFonts w:hint="eastAsia"/>
              </w:rPr>
              <w:t>宏观检查</w:t>
            </w:r>
          </w:p>
          <w:p w14:paraId="08008402">
            <w:pPr>
              <w:pStyle w:val="179"/>
            </w:pPr>
            <w:r>
              <w:rPr>
                <w:rFonts w:hint="eastAsia"/>
              </w:rPr>
              <w:t>（18分）</w:t>
            </w:r>
          </w:p>
        </w:tc>
        <w:tc>
          <w:tcPr>
            <w:tcW w:w="1984" w:type="dxa"/>
            <w:shd w:val="clear" w:color="auto" w:fill="auto"/>
            <w:vAlign w:val="center"/>
          </w:tcPr>
          <w:p w14:paraId="6F6A16EB">
            <w:pPr>
              <w:jc w:val="center"/>
              <w:rPr>
                <w:rFonts w:ascii="宋体" w:hAnsi="宋体"/>
                <w:sz w:val="18"/>
                <w:szCs w:val="18"/>
              </w:rPr>
            </w:pPr>
            <w:r>
              <w:rPr>
                <w:rFonts w:hint="eastAsia" w:ascii="宋体" w:hAnsi="宋体"/>
                <w:sz w:val="18"/>
                <w:szCs w:val="18"/>
              </w:rPr>
              <w:t>位置与走向</w:t>
            </w:r>
          </w:p>
        </w:tc>
        <w:tc>
          <w:tcPr>
            <w:tcW w:w="851" w:type="dxa"/>
            <w:shd w:val="clear" w:color="auto" w:fill="auto"/>
            <w:vAlign w:val="center"/>
          </w:tcPr>
          <w:p w14:paraId="06807457">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53207295">
            <w:pPr>
              <w:spacing w:line="240" w:lineRule="auto"/>
              <w:rPr>
                <w:rFonts w:ascii="宋体" w:hAnsi="宋体"/>
                <w:sz w:val="18"/>
                <w:szCs w:val="18"/>
              </w:rPr>
            </w:pPr>
            <w:r>
              <w:rPr>
                <w:rFonts w:hint="eastAsia" w:ascii="宋体" w:hAnsi="宋体"/>
                <w:sz w:val="18"/>
                <w:szCs w:val="18"/>
              </w:rPr>
              <w:t>管道位置与走向是否清晰</w:t>
            </w:r>
          </w:p>
        </w:tc>
        <w:tc>
          <w:tcPr>
            <w:tcW w:w="851" w:type="dxa"/>
            <w:shd w:val="clear" w:color="auto" w:fill="auto"/>
            <w:vAlign w:val="center"/>
          </w:tcPr>
          <w:p w14:paraId="11955991">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6B11111B">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3EF8629">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5B8807DE">
            <w:pPr>
              <w:pStyle w:val="179"/>
            </w:pPr>
          </w:p>
        </w:tc>
      </w:tr>
      <w:tr w14:paraId="5ED6D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C159073">
            <w:pPr>
              <w:pStyle w:val="179"/>
            </w:pPr>
          </w:p>
        </w:tc>
        <w:tc>
          <w:tcPr>
            <w:tcW w:w="1985" w:type="dxa"/>
            <w:vMerge w:val="continue"/>
            <w:shd w:val="clear" w:color="auto" w:fill="auto"/>
            <w:vAlign w:val="center"/>
          </w:tcPr>
          <w:p w14:paraId="2F0B5B59">
            <w:pPr>
              <w:pStyle w:val="179"/>
            </w:pPr>
          </w:p>
        </w:tc>
        <w:tc>
          <w:tcPr>
            <w:tcW w:w="1984" w:type="dxa"/>
            <w:shd w:val="clear" w:color="auto" w:fill="auto"/>
            <w:vAlign w:val="center"/>
          </w:tcPr>
          <w:p w14:paraId="35071694">
            <w:pPr>
              <w:jc w:val="center"/>
              <w:rPr>
                <w:rFonts w:ascii="宋体" w:hAnsi="宋体"/>
                <w:sz w:val="18"/>
                <w:szCs w:val="18"/>
              </w:rPr>
            </w:pPr>
            <w:r>
              <w:rPr>
                <w:rFonts w:hint="eastAsia" w:ascii="宋体" w:hAnsi="宋体"/>
                <w:sz w:val="18"/>
                <w:szCs w:val="18"/>
              </w:rPr>
              <w:t>地面标志</w:t>
            </w:r>
          </w:p>
        </w:tc>
        <w:tc>
          <w:tcPr>
            <w:tcW w:w="851" w:type="dxa"/>
            <w:shd w:val="clear" w:color="auto" w:fill="auto"/>
            <w:vAlign w:val="center"/>
          </w:tcPr>
          <w:p w14:paraId="6ABA38AA">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27A1BEC1">
            <w:pPr>
              <w:spacing w:line="240" w:lineRule="auto"/>
              <w:rPr>
                <w:rFonts w:ascii="宋体" w:hAnsi="宋体"/>
                <w:sz w:val="18"/>
                <w:szCs w:val="18"/>
              </w:rPr>
            </w:pPr>
            <w:r>
              <w:rPr>
                <w:rFonts w:hint="eastAsia" w:ascii="宋体" w:hAnsi="宋体"/>
                <w:sz w:val="18"/>
                <w:szCs w:val="18"/>
              </w:rPr>
              <w:t>地面标志齐全、欠缺、无或不准</w:t>
            </w:r>
          </w:p>
        </w:tc>
        <w:tc>
          <w:tcPr>
            <w:tcW w:w="851" w:type="dxa"/>
            <w:shd w:val="clear" w:color="auto" w:fill="auto"/>
            <w:vAlign w:val="center"/>
          </w:tcPr>
          <w:p w14:paraId="7EADAAFF">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6A392768">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52602E06">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2A0A57D3">
            <w:pPr>
              <w:pStyle w:val="179"/>
            </w:pPr>
          </w:p>
        </w:tc>
      </w:tr>
      <w:tr w14:paraId="298A6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7CEC47D">
            <w:pPr>
              <w:pStyle w:val="179"/>
            </w:pPr>
          </w:p>
        </w:tc>
        <w:tc>
          <w:tcPr>
            <w:tcW w:w="1985" w:type="dxa"/>
            <w:vMerge w:val="continue"/>
            <w:shd w:val="clear" w:color="auto" w:fill="auto"/>
            <w:vAlign w:val="center"/>
          </w:tcPr>
          <w:p w14:paraId="6B8D3F68">
            <w:pPr>
              <w:pStyle w:val="179"/>
            </w:pPr>
          </w:p>
        </w:tc>
        <w:tc>
          <w:tcPr>
            <w:tcW w:w="1984" w:type="dxa"/>
            <w:shd w:val="clear" w:color="auto" w:fill="auto"/>
            <w:vAlign w:val="center"/>
          </w:tcPr>
          <w:p w14:paraId="59557D67">
            <w:pPr>
              <w:jc w:val="center"/>
              <w:rPr>
                <w:rFonts w:ascii="宋体" w:hAnsi="宋体"/>
                <w:sz w:val="18"/>
                <w:szCs w:val="18"/>
              </w:rPr>
            </w:pPr>
            <w:r>
              <w:rPr>
                <w:rFonts w:hint="eastAsia" w:ascii="宋体" w:hAnsi="宋体"/>
                <w:sz w:val="18"/>
                <w:szCs w:val="18"/>
              </w:rPr>
              <w:t>管道裸露或变形</w:t>
            </w:r>
          </w:p>
        </w:tc>
        <w:tc>
          <w:tcPr>
            <w:tcW w:w="851" w:type="dxa"/>
            <w:shd w:val="clear" w:color="auto" w:fill="auto"/>
            <w:vAlign w:val="center"/>
          </w:tcPr>
          <w:p w14:paraId="3370A81D">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2BF0EE45">
            <w:pPr>
              <w:spacing w:line="240" w:lineRule="auto"/>
              <w:rPr>
                <w:rFonts w:ascii="宋体" w:hAnsi="宋体"/>
                <w:sz w:val="18"/>
                <w:szCs w:val="18"/>
              </w:rPr>
            </w:pPr>
            <w:r>
              <w:rPr>
                <w:rFonts w:hint="eastAsia" w:ascii="宋体" w:hAnsi="宋体"/>
                <w:sz w:val="18"/>
                <w:szCs w:val="18"/>
              </w:rPr>
              <w:t>是否存在地表滑坡、沉降、洪涝水毁等造成管道裸露或变形</w:t>
            </w:r>
          </w:p>
        </w:tc>
        <w:tc>
          <w:tcPr>
            <w:tcW w:w="851" w:type="dxa"/>
            <w:shd w:val="clear" w:color="auto" w:fill="auto"/>
            <w:vAlign w:val="center"/>
          </w:tcPr>
          <w:p w14:paraId="22C3A5EA">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7B53451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C5E76FE">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6B357676">
            <w:pPr>
              <w:pStyle w:val="179"/>
            </w:pPr>
          </w:p>
        </w:tc>
      </w:tr>
      <w:tr w14:paraId="76C16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36798B6">
            <w:pPr>
              <w:pStyle w:val="179"/>
            </w:pPr>
          </w:p>
        </w:tc>
        <w:tc>
          <w:tcPr>
            <w:tcW w:w="1985" w:type="dxa"/>
            <w:vMerge w:val="continue"/>
            <w:shd w:val="clear" w:color="auto" w:fill="auto"/>
            <w:vAlign w:val="center"/>
          </w:tcPr>
          <w:p w14:paraId="24AAC51A">
            <w:pPr>
              <w:pStyle w:val="179"/>
            </w:pPr>
          </w:p>
        </w:tc>
        <w:tc>
          <w:tcPr>
            <w:tcW w:w="1984" w:type="dxa"/>
            <w:shd w:val="clear" w:color="auto" w:fill="auto"/>
            <w:vAlign w:val="center"/>
          </w:tcPr>
          <w:p w14:paraId="363A8F42">
            <w:pPr>
              <w:jc w:val="center"/>
              <w:rPr>
                <w:rFonts w:ascii="宋体" w:hAnsi="宋体"/>
                <w:sz w:val="18"/>
                <w:szCs w:val="18"/>
              </w:rPr>
            </w:pPr>
            <w:r>
              <w:rPr>
                <w:rFonts w:hint="eastAsia" w:ascii="宋体" w:hAnsi="宋体"/>
                <w:sz w:val="18"/>
                <w:szCs w:val="18"/>
              </w:rPr>
              <w:t>管道元件</w:t>
            </w:r>
          </w:p>
        </w:tc>
        <w:tc>
          <w:tcPr>
            <w:tcW w:w="851" w:type="dxa"/>
            <w:shd w:val="clear" w:color="auto" w:fill="auto"/>
            <w:vAlign w:val="center"/>
          </w:tcPr>
          <w:p w14:paraId="1E493924">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372FF55B">
            <w:pPr>
              <w:spacing w:line="240" w:lineRule="auto"/>
              <w:rPr>
                <w:rFonts w:ascii="宋体" w:hAnsi="宋体"/>
                <w:sz w:val="18"/>
                <w:szCs w:val="18"/>
              </w:rPr>
            </w:pPr>
            <w:r>
              <w:rPr>
                <w:rFonts w:hint="eastAsia" w:ascii="宋体" w:hAnsi="宋体"/>
                <w:sz w:val="18"/>
                <w:szCs w:val="18"/>
              </w:rPr>
              <w:t>阀门、法兰、钢塑装换接头等管道元件是否完好</w:t>
            </w:r>
          </w:p>
        </w:tc>
        <w:tc>
          <w:tcPr>
            <w:tcW w:w="851" w:type="dxa"/>
            <w:shd w:val="clear" w:color="auto" w:fill="auto"/>
            <w:vAlign w:val="center"/>
          </w:tcPr>
          <w:p w14:paraId="79F5532E">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0AF70C32">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276054B">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0187975D">
            <w:pPr>
              <w:pStyle w:val="179"/>
            </w:pPr>
          </w:p>
        </w:tc>
      </w:tr>
      <w:tr w14:paraId="1FC57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25F9C680">
            <w:pPr>
              <w:pStyle w:val="179"/>
            </w:pPr>
          </w:p>
        </w:tc>
        <w:tc>
          <w:tcPr>
            <w:tcW w:w="1985" w:type="dxa"/>
            <w:vMerge w:val="continue"/>
            <w:shd w:val="clear" w:color="auto" w:fill="auto"/>
            <w:vAlign w:val="center"/>
          </w:tcPr>
          <w:p w14:paraId="1480C291">
            <w:pPr>
              <w:pStyle w:val="179"/>
            </w:pPr>
          </w:p>
        </w:tc>
        <w:tc>
          <w:tcPr>
            <w:tcW w:w="1984" w:type="dxa"/>
            <w:shd w:val="clear" w:color="auto" w:fill="auto"/>
            <w:vAlign w:val="center"/>
          </w:tcPr>
          <w:p w14:paraId="7E33E5EB">
            <w:pPr>
              <w:jc w:val="center"/>
              <w:rPr>
                <w:rFonts w:ascii="宋体" w:hAnsi="宋体"/>
                <w:sz w:val="18"/>
                <w:szCs w:val="18"/>
              </w:rPr>
            </w:pPr>
            <w:r>
              <w:rPr>
                <w:rFonts w:hint="eastAsia" w:ascii="宋体" w:hAnsi="宋体"/>
                <w:sz w:val="18"/>
                <w:szCs w:val="18"/>
              </w:rPr>
              <w:t>穿越管道</w:t>
            </w:r>
          </w:p>
        </w:tc>
        <w:tc>
          <w:tcPr>
            <w:tcW w:w="851" w:type="dxa"/>
            <w:shd w:val="clear" w:color="auto" w:fill="auto"/>
            <w:vAlign w:val="center"/>
          </w:tcPr>
          <w:p w14:paraId="55642F37">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6052F116">
            <w:pPr>
              <w:spacing w:line="240" w:lineRule="auto"/>
              <w:rPr>
                <w:rFonts w:ascii="宋体" w:hAnsi="宋体"/>
                <w:sz w:val="18"/>
                <w:szCs w:val="18"/>
              </w:rPr>
            </w:pPr>
            <w:r>
              <w:rPr>
                <w:rFonts w:hint="eastAsia" w:ascii="宋体" w:hAnsi="宋体"/>
                <w:sz w:val="18"/>
                <w:szCs w:val="18"/>
              </w:rPr>
              <w:t>穿越管道符合要求或存在隐患</w:t>
            </w:r>
          </w:p>
        </w:tc>
        <w:tc>
          <w:tcPr>
            <w:tcW w:w="851" w:type="dxa"/>
            <w:shd w:val="clear" w:color="auto" w:fill="auto"/>
            <w:vAlign w:val="center"/>
          </w:tcPr>
          <w:p w14:paraId="5A7BFF56">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795049F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1F48AC69">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67B12410">
            <w:pPr>
              <w:pStyle w:val="179"/>
            </w:pPr>
          </w:p>
        </w:tc>
      </w:tr>
      <w:tr w14:paraId="0BACB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1E8ACCED">
            <w:pPr>
              <w:pStyle w:val="179"/>
            </w:pPr>
          </w:p>
        </w:tc>
        <w:tc>
          <w:tcPr>
            <w:tcW w:w="1985" w:type="dxa"/>
            <w:vMerge w:val="continue"/>
            <w:shd w:val="clear" w:color="auto" w:fill="auto"/>
            <w:vAlign w:val="center"/>
          </w:tcPr>
          <w:p w14:paraId="04267CE8">
            <w:pPr>
              <w:pStyle w:val="179"/>
            </w:pPr>
          </w:p>
        </w:tc>
        <w:tc>
          <w:tcPr>
            <w:tcW w:w="1984" w:type="dxa"/>
            <w:shd w:val="clear" w:color="auto" w:fill="auto"/>
            <w:vAlign w:val="center"/>
          </w:tcPr>
          <w:p w14:paraId="6503B8CB">
            <w:pPr>
              <w:jc w:val="center"/>
              <w:rPr>
                <w:rFonts w:ascii="宋体" w:hAnsi="宋体"/>
                <w:sz w:val="18"/>
                <w:szCs w:val="18"/>
              </w:rPr>
            </w:pPr>
            <w:r>
              <w:rPr>
                <w:rFonts w:hint="eastAsia" w:ascii="宋体" w:hAnsi="宋体"/>
                <w:sz w:val="18"/>
                <w:szCs w:val="18"/>
              </w:rPr>
              <w:t>阀门井（室）</w:t>
            </w:r>
          </w:p>
        </w:tc>
        <w:tc>
          <w:tcPr>
            <w:tcW w:w="851" w:type="dxa"/>
            <w:shd w:val="clear" w:color="auto" w:fill="auto"/>
            <w:vAlign w:val="center"/>
          </w:tcPr>
          <w:p w14:paraId="4C838D3D">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717A398A">
            <w:pPr>
              <w:spacing w:line="240" w:lineRule="auto"/>
              <w:rPr>
                <w:rFonts w:ascii="宋体" w:hAnsi="宋体"/>
                <w:sz w:val="18"/>
                <w:szCs w:val="18"/>
              </w:rPr>
            </w:pPr>
            <w:r>
              <w:rPr>
                <w:rFonts w:hint="eastAsia" w:ascii="宋体" w:hAnsi="宋体"/>
                <w:sz w:val="18"/>
                <w:szCs w:val="18"/>
              </w:rPr>
              <w:t>是否定期排放积水以及护盖、排水装置是否完好</w:t>
            </w:r>
          </w:p>
        </w:tc>
        <w:tc>
          <w:tcPr>
            <w:tcW w:w="851" w:type="dxa"/>
            <w:shd w:val="clear" w:color="auto" w:fill="auto"/>
            <w:vAlign w:val="center"/>
          </w:tcPr>
          <w:p w14:paraId="426A49CC">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0983838A">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94E636A">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15DD63CD">
            <w:pPr>
              <w:pStyle w:val="179"/>
            </w:pPr>
          </w:p>
        </w:tc>
      </w:tr>
      <w:tr w14:paraId="41019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6AF0623">
            <w:pPr>
              <w:pStyle w:val="179"/>
            </w:pPr>
          </w:p>
        </w:tc>
        <w:tc>
          <w:tcPr>
            <w:tcW w:w="1985" w:type="dxa"/>
            <w:vMerge w:val="continue"/>
            <w:shd w:val="clear" w:color="auto" w:fill="auto"/>
            <w:vAlign w:val="center"/>
          </w:tcPr>
          <w:p w14:paraId="3197E808">
            <w:pPr>
              <w:pStyle w:val="179"/>
            </w:pPr>
          </w:p>
        </w:tc>
        <w:tc>
          <w:tcPr>
            <w:tcW w:w="1984" w:type="dxa"/>
            <w:vMerge w:val="restart"/>
            <w:shd w:val="clear" w:color="auto" w:fill="auto"/>
            <w:vAlign w:val="center"/>
          </w:tcPr>
          <w:p w14:paraId="07AA4E35">
            <w:pPr>
              <w:pStyle w:val="179"/>
            </w:pPr>
            <w:r>
              <w:rPr>
                <w:rFonts w:hint="eastAsia"/>
              </w:rPr>
              <w:t>管道埋深</w:t>
            </w:r>
          </w:p>
        </w:tc>
        <w:tc>
          <w:tcPr>
            <w:tcW w:w="851" w:type="dxa"/>
            <w:vMerge w:val="restart"/>
            <w:shd w:val="clear" w:color="auto" w:fill="auto"/>
            <w:vAlign w:val="center"/>
          </w:tcPr>
          <w:p w14:paraId="2B056BB3">
            <w:pPr>
              <w:pStyle w:val="179"/>
            </w:pPr>
            <w:r>
              <w:t>3</w:t>
            </w:r>
          </w:p>
        </w:tc>
        <w:tc>
          <w:tcPr>
            <w:tcW w:w="5031" w:type="dxa"/>
            <w:shd w:val="clear" w:color="auto" w:fill="auto"/>
            <w:vAlign w:val="center"/>
          </w:tcPr>
          <w:p w14:paraId="0E760D74">
            <w:pPr>
              <w:spacing w:line="240" w:lineRule="auto"/>
              <w:rPr>
                <w:rFonts w:ascii="宋体" w:hAnsi="宋体"/>
                <w:sz w:val="18"/>
                <w:szCs w:val="18"/>
              </w:rPr>
            </w:pPr>
            <w:r>
              <w:rPr>
                <w:rFonts w:hint="eastAsia" w:ascii="宋体" w:hAnsi="宋体"/>
                <w:sz w:val="18"/>
                <w:szCs w:val="18"/>
              </w:rPr>
              <w:t>小于0.4米</w:t>
            </w:r>
          </w:p>
        </w:tc>
        <w:tc>
          <w:tcPr>
            <w:tcW w:w="851" w:type="dxa"/>
            <w:shd w:val="clear" w:color="auto" w:fill="auto"/>
            <w:vAlign w:val="center"/>
          </w:tcPr>
          <w:p w14:paraId="217CF06C">
            <w:pPr>
              <w:jc w:val="center"/>
              <w:rPr>
                <w:rFonts w:ascii="宋体" w:hAnsi="宋体"/>
                <w:sz w:val="18"/>
                <w:szCs w:val="18"/>
              </w:rPr>
            </w:pPr>
            <w:r>
              <w:rPr>
                <w:rFonts w:hint="eastAsia" w:ascii="宋体" w:hAnsi="宋体"/>
                <w:sz w:val="18"/>
                <w:szCs w:val="18"/>
              </w:rPr>
              <w:t>3</w:t>
            </w:r>
          </w:p>
        </w:tc>
        <w:tc>
          <w:tcPr>
            <w:tcW w:w="851" w:type="dxa"/>
            <w:shd w:val="clear" w:color="auto" w:fill="auto"/>
            <w:vAlign w:val="center"/>
          </w:tcPr>
          <w:p w14:paraId="19A47DAE">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1C14D326">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07243EA1">
            <w:pPr>
              <w:pStyle w:val="179"/>
            </w:pPr>
          </w:p>
        </w:tc>
      </w:tr>
      <w:tr w14:paraId="2B6AD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6AA4B41C">
            <w:pPr>
              <w:pStyle w:val="179"/>
            </w:pPr>
          </w:p>
        </w:tc>
        <w:tc>
          <w:tcPr>
            <w:tcW w:w="1985" w:type="dxa"/>
            <w:vMerge w:val="continue"/>
            <w:shd w:val="clear" w:color="auto" w:fill="auto"/>
            <w:vAlign w:val="center"/>
          </w:tcPr>
          <w:p w14:paraId="5C28854E">
            <w:pPr>
              <w:pStyle w:val="179"/>
            </w:pPr>
          </w:p>
        </w:tc>
        <w:tc>
          <w:tcPr>
            <w:tcW w:w="1984" w:type="dxa"/>
            <w:vMerge w:val="continue"/>
            <w:shd w:val="clear" w:color="auto" w:fill="auto"/>
            <w:vAlign w:val="center"/>
          </w:tcPr>
          <w:p w14:paraId="1BBBA87D">
            <w:pPr>
              <w:pStyle w:val="179"/>
            </w:pPr>
          </w:p>
        </w:tc>
        <w:tc>
          <w:tcPr>
            <w:tcW w:w="851" w:type="dxa"/>
            <w:vMerge w:val="continue"/>
            <w:shd w:val="clear" w:color="auto" w:fill="auto"/>
            <w:vAlign w:val="center"/>
          </w:tcPr>
          <w:p w14:paraId="3BF91724">
            <w:pPr>
              <w:pStyle w:val="179"/>
            </w:pPr>
          </w:p>
        </w:tc>
        <w:tc>
          <w:tcPr>
            <w:tcW w:w="5031" w:type="dxa"/>
            <w:shd w:val="clear" w:color="auto" w:fill="auto"/>
            <w:vAlign w:val="center"/>
          </w:tcPr>
          <w:p w14:paraId="432BF36F">
            <w:pPr>
              <w:spacing w:line="240" w:lineRule="auto"/>
              <w:rPr>
                <w:rFonts w:ascii="宋体" w:hAnsi="宋体"/>
                <w:sz w:val="18"/>
                <w:szCs w:val="18"/>
              </w:rPr>
            </w:pPr>
            <w:r>
              <w:rPr>
                <w:rFonts w:hint="eastAsia" w:ascii="宋体" w:hAnsi="宋体"/>
                <w:sz w:val="18"/>
                <w:szCs w:val="18"/>
              </w:rPr>
              <w:t>0.4～1.0米</w:t>
            </w:r>
          </w:p>
        </w:tc>
        <w:tc>
          <w:tcPr>
            <w:tcW w:w="851" w:type="dxa"/>
            <w:shd w:val="clear" w:color="auto" w:fill="auto"/>
            <w:vAlign w:val="center"/>
          </w:tcPr>
          <w:p w14:paraId="56371363">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313CA254">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6E58BF35">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586EFE0B">
            <w:pPr>
              <w:pStyle w:val="179"/>
            </w:pPr>
          </w:p>
        </w:tc>
      </w:tr>
      <w:tr w14:paraId="2CFD1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3C9E884E">
            <w:pPr>
              <w:pStyle w:val="179"/>
            </w:pPr>
          </w:p>
        </w:tc>
        <w:tc>
          <w:tcPr>
            <w:tcW w:w="1985" w:type="dxa"/>
            <w:vMerge w:val="continue"/>
            <w:shd w:val="clear" w:color="auto" w:fill="auto"/>
            <w:vAlign w:val="center"/>
          </w:tcPr>
          <w:p w14:paraId="372585A0">
            <w:pPr>
              <w:pStyle w:val="179"/>
            </w:pPr>
          </w:p>
        </w:tc>
        <w:tc>
          <w:tcPr>
            <w:tcW w:w="1984" w:type="dxa"/>
            <w:vMerge w:val="continue"/>
            <w:shd w:val="clear" w:color="auto" w:fill="auto"/>
            <w:vAlign w:val="center"/>
          </w:tcPr>
          <w:p w14:paraId="6035652C">
            <w:pPr>
              <w:pStyle w:val="179"/>
            </w:pPr>
          </w:p>
        </w:tc>
        <w:tc>
          <w:tcPr>
            <w:tcW w:w="851" w:type="dxa"/>
            <w:vMerge w:val="continue"/>
            <w:shd w:val="clear" w:color="auto" w:fill="auto"/>
            <w:vAlign w:val="center"/>
          </w:tcPr>
          <w:p w14:paraId="24A728D5">
            <w:pPr>
              <w:pStyle w:val="179"/>
            </w:pPr>
          </w:p>
        </w:tc>
        <w:tc>
          <w:tcPr>
            <w:tcW w:w="5031" w:type="dxa"/>
            <w:shd w:val="clear" w:color="auto" w:fill="auto"/>
            <w:vAlign w:val="center"/>
          </w:tcPr>
          <w:p w14:paraId="48B18820">
            <w:pPr>
              <w:spacing w:line="240" w:lineRule="auto"/>
              <w:rPr>
                <w:rFonts w:ascii="宋体" w:hAnsi="宋体"/>
                <w:sz w:val="18"/>
                <w:szCs w:val="18"/>
              </w:rPr>
            </w:pPr>
            <w:r>
              <w:rPr>
                <w:rFonts w:hint="eastAsia" w:ascii="宋体" w:hAnsi="宋体"/>
                <w:sz w:val="18"/>
                <w:szCs w:val="18"/>
              </w:rPr>
              <w:t>大于1.0米</w:t>
            </w:r>
          </w:p>
        </w:tc>
        <w:tc>
          <w:tcPr>
            <w:tcW w:w="851" w:type="dxa"/>
            <w:shd w:val="clear" w:color="auto" w:fill="auto"/>
            <w:vAlign w:val="center"/>
          </w:tcPr>
          <w:p w14:paraId="35BE86FA">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63A0EDDE">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7ED16A29">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702C03A7">
            <w:pPr>
              <w:pStyle w:val="179"/>
            </w:pPr>
          </w:p>
        </w:tc>
      </w:tr>
      <w:tr w14:paraId="46B67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restart"/>
            <w:shd w:val="clear" w:color="auto" w:fill="auto"/>
            <w:vAlign w:val="center"/>
          </w:tcPr>
          <w:p w14:paraId="736808C1">
            <w:pPr>
              <w:pStyle w:val="179"/>
            </w:pPr>
          </w:p>
        </w:tc>
        <w:tc>
          <w:tcPr>
            <w:tcW w:w="1985" w:type="dxa"/>
            <w:vMerge w:val="restart"/>
            <w:shd w:val="clear" w:color="auto" w:fill="auto"/>
            <w:vAlign w:val="center"/>
          </w:tcPr>
          <w:p w14:paraId="5EF565E3">
            <w:pPr>
              <w:pStyle w:val="179"/>
            </w:pPr>
          </w:p>
        </w:tc>
        <w:tc>
          <w:tcPr>
            <w:tcW w:w="1984" w:type="dxa"/>
            <w:vMerge w:val="restart"/>
            <w:shd w:val="clear" w:color="auto" w:fill="auto"/>
            <w:vAlign w:val="center"/>
          </w:tcPr>
          <w:p w14:paraId="3109F2A4">
            <w:pPr>
              <w:pStyle w:val="179"/>
            </w:pPr>
            <w:r>
              <w:rPr>
                <w:rFonts w:hint="eastAsia"/>
              </w:rPr>
              <w:t>地面泄漏检查</w:t>
            </w:r>
          </w:p>
        </w:tc>
        <w:tc>
          <w:tcPr>
            <w:tcW w:w="851" w:type="dxa"/>
            <w:vMerge w:val="restart"/>
            <w:shd w:val="clear" w:color="auto" w:fill="auto"/>
            <w:vAlign w:val="center"/>
          </w:tcPr>
          <w:p w14:paraId="5A53ADFF">
            <w:pPr>
              <w:pStyle w:val="179"/>
            </w:pPr>
            <w:r>
              <w:t>3</w:t>
            </w:r>
          </w:p>
        </w:tc>
        <w:tc>
          <w:tcPr>
            <w:tcW w:w="5031" w:type="dxa"/>
            <w:shd w:val="clear" w:color="auto" w:fill="auto"/>
            <w:vAlign w:val="center"/>
          </w:tcPr>
          <w:p w14:paraId="3FC0009C">
            <w:pPr>
              <w:spacing w:line="240" w:lineRule="auto"/>
              <w:rPr>
                <w:rFonts w:ascii="宋体" w:hAnsi="宋体"/>
                <w:sz w:val="18"/>
                <w:szCs w:val="18"/>
              </w:rPr>
            </w:pPr>
            <w:r>
              <w:rPr>
                <w:rFonts w:hint="eastAsia" w:ascii="宋体" w:hAnsi="宋体"/>
                <w:sz w:val="18"/>
                <w:szCs w:val="18"/>
              </w:rPr>
              <w:t>有检查且未发现泄漏</w:t>
            </w:r>
          </w:p>
        </w:tc>
        <w:tc>
          <w:tcPr>
            <w:tcW w:w="851" w:type="dxa"/>
            <w:shd w:val="clear" w:color="auto" w:fill="auto"/>
            <w:vAlign w:val="center"/>
          </w:tcPr>
          <w:p w14:paraId="36C9AD00">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B274E0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D1D57DA">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14B21795">
            <w:pPr>
              <w:pStyle w:val="179"/>
            </w:pPr>
          </w:p>
        </w:tc>
      </w:tr>
      <w:tr w14:paraId="496167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35A1575F">
            <w:pPr>
              <w:pStyle w:val="179"/>
            </w:pPr>
          </w:p>
        </w:tc>
        <w:tc>
          <w:tcPr>
            <w:tcW w:w="1985" w:type="dxa"/>
            <w:vMerge w:val="continue"/>
            <w:shd w:val="clear" w:color="auto" w:fill="auto"/>
            <w:vAlign w:val="center"/>
          </w:tcPr>
          <w:p w14:paraId="6572E1C9">
            <w:pPr>
              <w:pStyle w:val="179"/>
            </w:pPr>
          </w:p>
        </w:tc>
        <w:tc>
          <w:tcPr>
            <w:tcW w:w="1984" w:type="dxa"/>
            <w:vMerge w:val="continue"/>
            <w:shd w:val="clear" w:color="auto" w:fill="auto"/>
            <w:vAlign w:val="center"/>
          </w:tcPr>
          <w:p w14:paraId="17BD97B3">
            <w:pPr>
              <w:pStyle w:val="179"/>
            </w:pPr>
          </w:p>
        </w:tc>
        <w:tc>
          <w:tcPr>
            <w:tcW w:w="851" w:type="dxa"/>
            <w:vMerge w:val="continue"/>
            <w:shd w:val="clear" w:color="auto" w:fill="auto"/>
            <w:vAlign w:val="center"/>
          </w:tcPr>
          <w:p w14:paraId="5E9BDE86">
            <w:pPr>
              <w:pStyle w:val="179"/>
            </w:pPr>
          </w:p>
        </w:tc>
        <w:tc>
          <w:tcPr>
            <w:tcW w:w="5031" w:type="dxa"/>
            <w:shd w:val="clear" w:color="auto" w:fill="auto"/>
            <w:vAlign w:val="center"/>
          </w:tcPr>
          <w:p w14:paraId="2B54093E">
            <w:pPr>
              <w:spacing w:line="240" w:lineRule="auto"/>
              <w:rPr>
                <w:rFonts w:ascii="宋体" w:hAnsi="宋体"/>
                <w:sz w:val="18"/>
                <w:szCs w:val="18"/>
              </w:rPr>
            </w:pPr>
            <w:r>
              <w:rPr>
                <w:rFonts w:hint="eastAsia" w:ascii="宋体" w:hAnsi="宋体"/>
                <w:sz w:val="18"/>
                <w:szCs w:val="18"/>
              </w:rPr>
              <w:t>有检查但发现泄漏</w:t>
            </w:r>
          </w:p>
        </w:tc>
        <w:tc>
          <w:tcPr>
            <w:tcW w:w="851" w:type="dxa"/>
            <w:shd w:val="clear" w:color="auto" w:fill="auto"/>
            <w:vAlign w:val="center"/>
          </w:tcPr>
          <w:p w14:paraId="0B4A1A03">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6EABE967">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D32CDF3">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7096D949">
            <w:pPr>
              <w:pStyle w:val="179"/>
            </w:pPr>
          </w:p>
        </w:tc>
      </w:tr>
      <w:tr w14:paraId="27A17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5EE4D139">
            <w:pPr>
              <w:pStyle w:val="179"/>
            </w:pPr>
          </w:p>
        </w:tc>
        <w:tc>
          <w:tcPr>
            <w:tcW w:w="1985" w:type="dxa"/>
            <w:vMerge w:val="continue"/>
            <w:shd w:val="clear" w:color="auto" w:fill="auto"/>
            <w:vAlign w:val="center"/>
          </w:tcPr>
          <w:p w14:paraId="07EC803C">
            <w:pPr>
              <w:pStyle w:val="179"/>
            </w:pPr>
          </w:p>
        </w:tc>
        <w:tc>
          <w:tcPr>
            <w:tcW w:w="1984" w:type="dxa"/>
            <w:vMerge w:val="continue"/>
            <w:shd w:val="clear" w:color="auto" w:fill="auto"/>
            <w:vAlign w:val="center"/>
          </w:tcPr>
          <w:p w14:paraId="27505F4B">
            <w:pPr>
              <w:pStyle w:val="179"/>
            </w:pPr>
          </w:p>
        </w:tc>
        <w:tc>
          <w:tcPr>
            <w:tcW w:w="851" w:type="dxa"/>
            <w:vMerge w:val="continue"/>
            <w:shd w:val="clear" w:color="auto" w:fill="auto"/>
            <w:vAlign w:val="center"/>
          </w:tcPr>
          <w:p w14:paraId="3C963519">
            <w:pPr>
              <w:pStyle w:val="179"/>
            </w:pPr>
          </w:p>
        </w:tc>
        <w:tc>
          <w:tcPr>
            <w:tcW w:w="5031" w:type="dxa"/>
            <w:shd w:val="clear" w:color="auto" w:fill="auto"/>
            <w:vAlign w:val="center"/>
          </w:tcPr>
          <w:p w14:paraId="0BB67AF9">
            <w:pPr>
              <w:spacing w:line="240" w:lineRule="auto"/>
              <w:rPr>
                <w:rFonts w:ascii="宋体" w:hAnsi="宋体"/>
                <w:sz w:val="18"/>
                <w:szCs w:val="18"/>
              </w:rPr>
            </w:pPr>
            <w:r>
              <w:rPr>
                <w:rFonts w:hint="eastAsia" w:ascii="宋体" w:hAnsi="宋体"/>
                <w:sz w:val="18"/>
                <w:szCs w:val="18"/>
              </w:rPr>
              <w:t>未检查</w:t>
            </w:r>
          </w:p>
        </w:tc>
        <w:tc>
          <w:tcPr>
            <w:tcW w:w="851" w:type="dxa"/>
            <w:shd w:val="clear" w:color="auto" w:fill="auto"/>
            <w:vAlign w:val="center"/>
          </w:tcPr>
          <w:p w14:paraId="50CC9C2C">
            <w:pPr>
              <w:jc w:val="center"/>
              <w:rPr>
                <w:rFonts w:ascii="宋体" w:hAnsi="宋体"/>
                <w:sz w:val="18"/>
                <w:szCs w:val="18"/>
              </w:rPr>
            </w:pPr>
            <w:r>
              <w:rPr>
                <w:rFonts w:hint="eastAsia" w:ascii="宋体" w:hAnsi="宋体"/>
                <w:sz w:val="18"/>
                <w:szCs w:val="18"/>
              </w:rPr>
              <w:t>3</w:t>
            </w:r>
          </w:p>
        </w:tc>
        <w:tc>
          <w:tcPr>
            <w:tcW w:w="851" w:type="dxa"/>
            <w:shd w:val="clear" w:color="auto" w:fill="auto"/>
            <w:vAlign w:val="center"/>
          </w:tcPr>
          <w:p w14:paraId="6E557DAF">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479242C5">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33208FDE">
            <w:pPr>
              <w:pStyle w:val="179"/>
            </w:pPr>
          </w:p>
        </w:tc>
      </w:tr>
      <w:tr w14:paraId="49EB6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E3EAC03">
            <w:pPr>
              <w:pStyle w:val="179"/>
            </w:pPr>
          </w:p>
        </w:tc>
        <w:tc>
          <w:tcPr>
            <w:tcW w:w="1985" w:type="dxa"/>
            <w:vMerge w:val="continue"/>
            <w:shd w:val="clear" w:color="auto" w:fill="auto"/>
            <w:vAlign w:val="center"/>
          </w:tcPr>
          <w:p w14:paraId="4C9914A3">
            <w:pPr>
              <w:pStyle w:val="179"/>
            </w:pPr>
          </w:p>
        </w:tc>
        <w:tc>
          <w:tcPr>
            <w:tcW w:w="1984" w:type="dxa"/>
            <w:shd w:val="clear" w:color="auto" w:fill="auto"/>
            <w:vAlign w:val="center"/>
          </w:tcPr>
          <w:p w14:paraId="79FE11ED">
            <w:pPr>
              <w:jc w:val="center"/>
              <w:rPr>
                <w:rFonts w:ascii="宋体" w:hAnsi="宋体"/>
                <w:sz w:val="18"/>
                <w:szCs w:val="18"/>
              </w:rPr>
            </w:pPr>
            <w:r>
              <w:rPr>
                <w:rFonts w:hint="eastAsia" w:ascii="宋体" w:hAnsi="宋体"/>
                <w:sz w:val="18"/>
                <w:szCs w:val="18"/>
              </w:rPr>
              <w:t>安全保护装置</w:t>
            </w:r>
          </w:p>
        </w:tc>
        <w:tc>
          <w:tcPr>
            <w:tcW w:w="851" w:type="dxa"/>
            <w:shd w:val="clear" w:color="auto" w:fill="auto"/>
            <w:vAlign w:val="center"/>
          </w:tcPr>
          <w:p w14:paraId="070CA658">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03B2B217">
            <w:pPr>
              <w:spacing w:line="240" w:lineRule="auto"/>
              <w:rPr>
                <w:rFonts w:ascii="宋体" w:hAnsi="宋体"/>
                <w:sz w:val="18"/>
                <w:szCs w:val="18"/>
              </w:rPr>
            </w:pPr>
            <w:r>
              <w:rPr>
                <w:rFonts w:hint="eastAsia" w:ascii="宋体" w:hAnsi="宋体"/>
                <w:sz w:val="18"/>
                <w:szCs w:val="18"/>
              </w:rPr>
              <w:t>检查安全保护装置完好、欠缺或无</w:t>
            </w:r>
          </w:p>
        </w:tc>
        <w:tc>
          <w:tcPr>
            <w:tcW w:w="851" w:type="dxa"/>
            <w:shd w:val="clear" w:color="auto" w:fill="auto"/>
            <w:vAlign w:val="center"/>
          </w:tcPr>
          <w:p w14:paraId="63ED5068">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588D27D6">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5FDBCABB">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3E84036E">
            <w:pPr>
              <w:pStyle w:val="179"/>
            </w:pPr>
          </w:p>
        </w:tc>
      </w:tr>
      <w:tr w14:paraId="2E5E0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0EC22447">
            <w:pPr>
              <w:pStyle w:val="179"/>
            </w:pPr>
          </w:p>
        </w:tc>
        <w:tc>
          <w:tcPr>
            <w:tcW w:w="1985" w:type="dxa"/>
            <w:vMerge w:val="continue"/>
            <w:shd w:val="clear" w:color="auto" w:fill="auto"/>
            <w:vAlign w:val="center"/>
          </w:tcPr>
          <w:p w14:paraId="313B7DA5">
            <w:pPr>
              <w:pStyle w:val="179"/>
            </w:pPr>
          </w:p>
        </w:tc>
        <w:tc>
          <w:tcPr>
            <w:tcW w:w="1984" w:type="dxa"/>
            <w:shd w:val="clear" w:color="auto" w:fill="auto"/>
            <w:vAlign w:val="center"/>
          </w:tcPr>
          <w:p w14:paraId="2449216F">
            <w:pPr>
              <w:jc w:val="center"/>
              <w:rPr>
                <w:rFonts w:ascii="宋体" w:hAnsi="宋体"/>
                <w:sz w:val="18"/>
                <w:szCs w:val="18"/>
              </w:rPr>
            </w:pPr>
            <w:r>
              <w:rPr>
                <w:rFonts w:hint="eastAsia" w:ascii="宋体" w:hAnsi="宋体"/>
                <w:sz w:val="18"/>
                <w:szCs w:val="18"/>
              </w:rPr>
              <w:t>地面保护设施</w:t>
            </w:r>
          </w:p>
        </w:tc>
        <w:tc>
          <w:tcPr>
            <w:tcW w:w="851" w:type="dxa"/>
            <w:shd w:val="clear" w:color="auto" w:fill="auto"/>
            <w:vAlign w:val="center"/>
          </w:tcPr>
          <w:p w14:paraId="74978D9F">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6B9021B6">
            <w:pPr>
              <w:spacing w:line="240" w:lineRule="auto"/>
              <w:rPr>
                <w:rFonts w:ascii="宋体" w:hAnsi="宋体"/>
                <w:sz w:val="18"/>
                <w:szCs w:val="18"/>
              </w:rPr>
            </w:pPr>
            <w:r>
              <w:rPr>
                <w:rFonts w:hint="eastAsia" w:ascii="宋体" w:hAnsi="宋体"/>
                <w:sz w:val="18"/>
                <w:szCs w:val="18"/>
              </w:rPr>
              <w:t>地面保护设施完好、欠缺或无</w:t>
            </w:r>
          </w:p>
        </w:tc>
        <w:tc>
          <w:tcPr>
            <w:tcW w:w="851" w:type="dxa"/>
            <w:shd w:val="clear" w:color="auto" w:fill="auto"/>
            <w:vAlign w:val="center"/>
          </w:tcPr>
          <w:p w14:paraId="1E62FC9E">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04C29EBE">
            <w:pPr>
              <w:jc w:val="center"/>
              <w:rPr>
                <w:rFonts w:ascii="宋体" w:hAnsi="宋体"/>
                <w:sz w:val="18"/>
                <w:szCs w:val="18"/>
              </w:rPr>
            </w:pPr>
            <w:r>
              <w:rPr>
                <w:rFonts w:hint="eastAsia" w:ascii="宋体" w:hAnsi="宋体"/>
                <w:sz w:val="18"/>
                <w:szCs w:val="18"/>
              </w:rPr>
              <w:t>0.5</w:t>
            </w:r>
          </w:p>
        </w:tc>
        <w:tc>
          <w:tcPr>
            <w:tcW w:w="851" w:type="dxa"/>
            <w:shd w:val="clear" w:color="auto" w:fill="auto"/>
            <w:vAlign w:val="center"/>
          </w:tcPr>
          <w:p w14:paraId="39120C8B">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0B44C86C">
            <w:pPr>
              <w:pStyle w:val="179"/>
            </w:pPr>
          </w:p>
        </w:tc>
      </w:tr>
      <w:tr w14:paraId="1A1B53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restart"/>
            <w:shd w:val="clear" w:color="auto" w:fill="auto"/>
            <w:vAlign w:val="center"/>
          </w:tcPr>
          <w:p w14:paraId="4F5CCB3C">
            <w:pPr>
              <w:pStyle w:val="179"/>
            </w:pPr>
            <w:r>
              <w:t>S</w:t>
            </w:r>
            <w:r>
              <w:rPr>
                <w:vertAlign w:val="subscript"/>
              </w:rPr>
              <w:t>3</w:t>
            </w:r>
          </w:p>
        </w:tc>
        <w:tc>
          <w:tcPr>
            <w:tcW w:w="1985" w:type="dxa"/>
            <w:vMerge w:val="restart"/>
            <w:shd w:val="clear" w:color="auto" w:fill="auto"/>
            <w:vAlign w:val="center"/>
          </w:tcPr>
          <w:p w14:paraId="4F7607F7">
            <w:pPr>
              <w:pStyle w:val="179"/>
            </w:pPr>
            <w:r>
              <w:rPr>
                <w:rFonts w:hint="eastAsia"/>
              </w:rPr>
              <w:t>敷设环境调查（12分）</w:t>
            </w:r>
          </w:p>
        </w:tc>
        <w:tc>
          <w:tcPr>
            <w:tcW w:w="1984" w:type="dxa"/>
            <w:vMerge w:val="restart"/>
            <w:shd w:val="clear" w:color="auto" w:fill="auto"/>
            <w:vAlign w:val="center"/>
          </w:tcPr>
          <w:p w14:paraId="7862F019">
            <w:pPr>
              <w:pStyle w:val="179"/>
            </w:pPr>
            <w:r>
              <w:rPr>
                <w:rFonts w:hint="eastAsia"/>
              </w:rPr>
              <w:t>地面活动频繁程度</w:t>
            </w:r>
          </w:p>
        </w:tc>
        <w:tc>
          <w:tcPr>
            <w:tcW w:w="851" w:type="dxa"/>
            <w:vMerge w:val="restart"/>
            <w:shd w:val="clear" w:color="auto" w:fill="auto"/>
            <w:vAlign w:val="center"/>
          </w:tcPr>
          <w:p w14:paraId="54FC93CB">
            <w:pPr>
              <w:pStyle w:val="179"/>
            </w:pPr>
            <w:r>
              <w:t>3</w:t>
            </w:r>
          </w:p>
        </w:tc>
        <w:tc>
          <w:tcPr>
            <w:tcW w:w="5031" w:type="dxa"/>
            <w:shd w:val="clear" w:color="auto" w:fill="auto"/>
            <w:vAlign w:val="center"/>
          </w:tcPr>
          <w:p w14:paraId="6A0D53C4">
            <w:pPr>
              <w:spacing w:line="240" w:lineRule="auto"/>
              <w:rPr>
                <w:rFonts w:ascii="宋体" w:hAnsi="宋体"/>
                <w:sz w:val="18"/>
                <w:szCs w:val="18"/>
              </w:rPr>
            </w:pPr>
            <w:r>
              <w:rPr>
                <w:rFonts w:hint="eastAsia" w:ascii="宋体" w:hAnsi="宋体"/>
                <w:sz w:val="18"/>
                <w:szCs w:val="18"/>
              </w:rPr>
              <w:t>主要是铁路或公路交通干线</w:t>
            </w:r>
          </w:p>
        </w:tc>
        <w:tc>
          <w:tcPr>
            <w:tcW w:w="851" w:type="dxa"/>
            <w:shd w:val="clear" w:color="auto" w:fill="auto"/>
            <w:vAlign w:val="center"/>
          </w:tcPr>
          <w:p w14:paraId="25F910D0">
            <w:pPr>
              <w:jc w:val="center"/>
              <w:rPr>
                <w:rFonts w:ascii="宋体" w:hAnsi="宋体"/>
                <w:sz w:val="18"/>
                <w:szCs w:val="18"/>
              </w:rPr>
            </w:pPr>
            <w:r>
              <w:rPr>
                <w:rFonts w:hint="eastAsia" w:ascii="宋体" w:hAnsi="宋体"/>
                <w:sz w:val="18"/>
                <w:szCs w:val="18"/>
              </w:rPr>
              <w:t>3</w:t>
            </w:r>
          </w:p>
        </w:tc>
        <w:tc>
          <w:tcPr>
            <w:tcW w:w="851" w:type="dxa"/>
            <w:shd w:val="clear" w:color="auto" w:fill="auto"/>
            <w:vAlign w:val="center"/>
          </w:tcPr>
          <w:p w14:paraId="4F5657E8">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1E3B9EE6">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7C783FED">
            <w:pPr>
              <w:pStyle w:val="179"/>
            </w:pPr>
          </w:p>
        </w:tc>
      </w:tr>
      <w:tr w14:paraId="4DA92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6081D28A">
            <w:pPr>
              <w:pStyle w:val="179"/>
            </w:pPr>
          </w:p>
        </w:tc>
        <w:tc>
          <w:tcPr>
            <w:tcW w:w="1985" w:type="dxa"/>
            <w:vMerge w:val="continue"/>
            <w:shd w:val="clear" w:color="auto" w:fill="auto"/>
            <w:vAlign w:val="center"/>
          </w:tcPr>
          <w:p w14:paraId="53A2A245">
            <w:pPr>
              <w:pStyle w:val="179"/>
            </w:pPr>
          </w:p>
        </w:tc>
        <w:tc>
          <w:tcPr>
            <w:tcW w:w="1984" w:type="dxa"/>
            <w:vMerge w:val="continue"/>
            <w:shd w:val="clear" w:color="auto" w:fill="auto"/>
            <w:vAlign w:val="center"/>
          </w:tcPr>
          <w:p w14:paraId="3026F38F">
            <w:pPr>
              <w:pStyle w:val="179"/>
            </w:pPr>
          </w:p>
        </w:tc>
        <w:tc>
          <w:tcPr>
            <w:tcW w:w="851" w:type="dxa"/>
            <w:vMerge w:val="continue"/>
            <w:shd w:val="clear" w:color="auto" w:fill="auto"/>
            <w:vAlign w:val="center"/>
          </w:tcPr>
          <w:p w14:paraId="4CA9F79C">
            <w:pPr>
              <w:pStyle w:val="179"/>
            </w:pPr>
          </w:p>
        </w:tc>
        <w:tc>
          <w:tcPr>
            <w:tcW w:w="5031" w:type="dxa"/>
            <w:shd w:val="clear" w:color="auto" w:fill="auto"/>
            <w:vAlign w:val="center"/>
          </w:tcPr>
          <w:p w14:paraId="6D946E24">
            <w:pPr>
              <w:spacing w:line="240" w:lineRule="auto"/>
              <w:rPr>
                <w:rFonts w:ascii="宋体" w:hAnsi="宋体"/>
                <w:sz w:val="18"/>
                <w:szCs w:val="18"/>
              </w:rPr>
            </w:pPr>
            <w:r>
              <w:rPr>
                <w:rFonts w:hint="eastAsia" w:ascii="宋体" w:hAnsi="宋体"/>
                <w:sz w:val="18"/>
                <w:szCs w:val="18"/>
              </w:rPr>
              <w:t>普通公路</w:t>
            </w:r>
          </w:p>
        </w:tc>
        <w:tc>
          <w:tcPr>
            <w:tcW w:w="851" w:type="dxa"/>
            <w:shd w:val="clear" w:color="auto" w:fill="auto"/>
            <w:vAlign w:val="center"/>
          </w:tcPr>
          <w:p w14:paraId="6C5DF704">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6FB0DC46">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4BA1186E">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4241C8A4">
            <w:pPr>
              <w:pStyle w:val="179"/>
            </w:pPr>
          </w:p>
        </w:tc>
      </w:tr>
      <w:tr w14:paraId="42239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1AD13E78">
            <w:pPr>
              <w:pStyle w:val="179"/>
            </w:pPr>
          </w:p>
        </w:tc>
        <w:tc>
          <w:tcPr>
            <w:tcW w:w="1985" w:type="dxa"/>
            <w:vMerge w:val="continue"/>
            <w:shd w:val="clear" w:color="auto" w:fill="auto"/>
            <w:vAlign w:val="center"/>
          </w:tcPr>
          <w:p w14:paraId="63D8999E">
            <w:pPr>
              <w:pStyle w:val="179"/>
            </w:pPr>
          </w:p>
        </w:tc>
        <w:tc>
          <w:tcPr>
            <w:tcW w:w="1984" w:type="dxa"/>
            <w:vMerge w:val="continue"/>
            <w:shd w:val="clear" w:color="auto" w:fill="auto"/>
            <w:vAlign w:val="center"/>
          </w:tcPr>
          <w:p w14:paraId="4EDC3FA5">
            <w:pPr>
              <w:pStyle w:val="179"/>
            </w:pPr>
          </w:p>
        </w:tc>
        <w:tc>
          <w:tcPr>
            <w:tcW w:w="851" w:type="dxa"/>
            <w:vMerge w:val="continue"/>
            <w:shd w:val="clear" w:color="auto" w:fill="auto"/>
            <w:vAlign w:val="center"/>
          </w:tcPr>
          <w:p w14:paraId="5D64F7F3">
            <w:pPr>
              <w:pStyle w:val="179"/>
            </w:pPr>
          </w:p>
        </w:tc>
        <w:tc>
          <w:tcPr>
            <w:tcW w:w="5031" w:type="dxa"/>
            <w:shd w:val="clear" w:color="auto" w:fill="auto"/>
            <w:vAlign w:val="center"/>
          </w:tcPr>
          <w:p w14:paraId="6A2DB0E3">
            <w:pPr>
              <w:spacing w:line="240" w:lineRule="auto"/>
              <w:rPr>
                <w:rFonts w:ascii="宋体" w:hAnsi="宋体"/>
                <w:sz w:val="18"/>
                <w:szCs w:val="18"/>
              </w:rPr>
            </w:pPr>
            <w:r>
              <w:rPr>
                <w:rFonts w:hint="eastAsia" w:ascii="宋体" w:hAnsi="宋体"/>
                <w:sz w:val="18"/>
                <w:szCs w:val="18"/>
              </w:rPr>
              <w:t>人行路</w:t>
            </w:r>
          </w:p>
        </w:tc>
        <w:tc>
          <w:tcPr>
            <w:tcW w:w="851" w:type="dxa"/>
            <w:shd w:val="clear" w:color="auto" w:fill="auto"/>
            <w:vAlign w:val="center"/>
          </w:tcPr>
          <w:p w14:paraId="4A643C79">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183D4B8E">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6F0CC9E">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0E522202">
            <w:pPr>
              <w:pStyle w:val="179"/>
            </w:pPr>
          </w:p>
        </w:tc>
      </w:tr>
      <w:tr w14:paraId="46CCE1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661FF9D">
            <w:pPr>
              <w:pStyle w:val="179"/>
            </w:pPr>
          </w:p>
        </w:tc>
        <w:tc>
          <w:tcPr>
            <w:tcW w:w="1985" w:type="dxa"/>
            <w:vMerge w:val="continue"/>
            <w:shd w:val="clear" w:color="auto" w:fill="auto"/>
            <w:vAlign w:val="center"/>
          </w:tcPr>
          <w:p w14:paraId="10EB0F64">
            <w:pPr>
              <w:pStyle w:val="179"/>
            </w:pPr>
          </w:p>
        </w:tc>
        <w:tc>
          <w:tcPr>
            <w:tcW w:w="1984" w:type="dxa"/>
            <w:vMerge w:val="continue"/>
            <w:shd w:val="clear" w:color="auto" w:fill="auto"/>
            <w:vAlign w:val="center"/>
          </w:tcPr>
          <w:p w14:paraId="16674C55">
            <w:pPr>
              <w:pStyle w:val="179"/>
            </w:pPr>
          </w:p>
        </w:tc>
        <w:tc>
          <w:tcPr>
            <w:tcW w:w="851" w:type="dxa"/>
            <w:vMerge w:val="continue"/>
            <w:shd w:val="clear" w:color="auto" w:fill="auto"/>
            <w:vAlign w:val="center"/>
          </w:tcPr>
          <w:p w14:paraId="187E720A">
            <w:pPr>
              <w:pStyle w:val="179"/>
            </w:pPr>
          </w:p>
        </w:tc>
        <w:tc>
          <w:tcPr>
            <w:tcW w:w="5031" w:type="dxa"/>
            <w:shd w:val="clear" w:color="auto" w:fill="auto"/>
            <w:vAlign w:val="center"/>
          </w:tcPr>
          <w:p w14:paraId="2A66D0B5">
            <w:pPr>
              <w:spacing w:line="240" w:lineRule="auto"/>
              <w:rPr>
                <w:rFonts w:ascii="宋体" w:hAnsi="宋体"/>
                <w:sz w:val="18"/>
                <w:szCs w:val="18"/>
              </w:rPr>
            </w:pPr>
            <w:r>
              <w:rPr>
                <w:rFonts w:hint="eastAsia" w:ascii="宋体" w:hAnsi="宋体"/>
                <w:sz w:val="18"/>
                <w:szCs w:val="18"/>
              </w:rPr>
              <w:t>绿</w:t>
            </w:r>
            <w:r>
              <w:rPr>
                <w:rFonts w:hint="eastAsia" w:ascii="宋体" w:hAnsi="宋体"/>
                <w:color w:val="00B050"/>
                <w:sz w:val="18"/>
                <w:szCs w:val="18"/>
              </w:rPr>
              <w:t>化带</w:t>
            </w:r>
          </w:p>
        </w:tc>
        <w:tc>
          <w:tcPr>
            <w:tcW w:w="851" w:type="dxa"/>
            <w:shd w:val="clear" w:color="auto" w:fill="auto"/>
            <w:vAlign w:val="center"/>
          </w:tcPr>
          <w:p w14:paraId="31A509E3">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741A8DBD">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D824CA0">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09955CC4">
            <w:pPr>
              <w:pStyle w:val="179"/>
            </w:pPr>
          </w:p>
        </w:tc>
      </w:tr>
      <w:tr w14:paraId="00205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22FEBD05">
            <w:pPr>
              <w:pStyle w:val="179"/>
            </w:pPr>
          </w:p>
        </w:tc>
        <w:tc>
          <w:tcPr>
            <w:tcW w:w="1985" w:type="dxa"/>
            <w:vMerge w:val="continue"/>
            <w:shd w:val="clear" w:color="auto" w:fill="auto"/>
            <w:vAlign w:val="center"/>
          </w:tcPr>
          <w:p w14:paraId="4B7FC677">
            <w:pPr>
              <w:pStyle w:val="179"/>
            </w:pPr>
          </w:p>
        </w:tc>
        <w:tc>
          <w:tcPr>
            <w:tcW w:w="1984" w:type="dxa"/>
            <w:shd w:val="clear" w:color="auto" w:fill="auto"/>
            <w:vAlign w:val="center"/>
          </w:tcPr>
          <w:p w14:paraId="0E953BEA">
            <w:pPr>
              <w:jc w:val="center"/>
              <w:rPr>
                <w:rFonts w:ascii="宋体" w:hAnsi="宋体"/>
                <w:sz w:val="18"/>
                <w:szCs w:val="18"/>
              </w:rPr>
            </w:pPr>
            <w:r>
              <w:rPr>
                <w:rFonts w:hint="eastAsia" w:ascii="宋体" w:hAnsi="宋体"/>
                <w:sz w:val="18"/>
                <w:szCs w:val="18"/>
              </w:rPr>
              <w:t>水平净距</w:t>
            </w:r>
          </w:p>
        </w:tc>
        <w:tc>
          <w:tcPr>
            <w:tcW w:w="851" w:type="dxa"/>
            <w:shd w:val="clear" w:color="auto" w:fill="auto"/>
            <w:vAlign w:val="center"/>
          </w:tcPr>
          <w:p w14:paraId="22F391B9">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6B6B5E1D">
            <w:pPr>
              <w:spacing w:line="240" w:lineRule="auto"/>
              <w:rPr>
                <w:rFonts w:ascii="宋体" w:hAnsi="宋体"/>
                <w:sz w:val="18"/>
                <w:szCs w:val="18"/>
              </w:rPr>
            </w:pPr>
            <w:r>
              <w:rPr>
                <w:rFonts w:hint="eastAsia" w:ascii="宋体" w:hAnsi="宋体"/>
                <w:sz w:val="18"/>
                <w:szCs w:val="18"/>
              </w:rPr>
              <w:t>与建/构筑物及相邻管道的水平净距是否符合要求</w:t>
            </w:r>
          </w:p>
        </w:tc>
        <w:tc>
          <w:tcPr>
            <w:tcW w:w="851" w:type="dxa"/>
            <w:shd w:val="clear" w:color="auto" w:fill="auto"/>
            <w:vAlign w:val="center"/>
          </w:tcPr>
          <w:p w14:paraId="408AB778">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523EA88">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F2C6D41">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4919AC02">
            <w:pPr>
              <w:pStyle w:val="179"/>
            </w:pPr>
          </w:p>
        </w:tc>
      </w:tr>
      <w:tr w14:paraId="0D13E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38E5CEC6">
            <w:pPr>
              <w:pStyle w:val="179"/>
            </w:pPr>
          </w:p>
        </w:tc>
        <w:tc>
          <w:tcPr>
            <w:tcW w:w="1985" w:type="dxa"/>
            <w:vMerge w:val="continue"/>
            <w:shd w:val="clear" w:color="auto" w:fill="auto"/>
            <w:vAlign w:val="center"/>
          </w:tcPr>
          <w:p w14:paraId="00D886E6">
            <w:pPr>
              <w:pStyle w:val="179"/>
            </w:pPr>
          </w:p>
        </w:tc>
        <w:tc>
          <w:tcPr>
            <w:tcW w:w="1984" w:type="dxa"/>
            <w:shd w:val="clear" w:color="auto" w:fill="auto"/>
            <w:vAlign w:val="center"/>
          </w:tcPr>
          <w:p w14:paraId="01A8C394">
            <w:pPr>
              <w:jc w:val="center"/>
              <w:rPr>
                <w:rFonts w:ascii="宋体" w:hAnsi="宋体"/>
                <w:sz w:val="18"/>
                <w:szCs w:val="18"/>
              </w:rPr>
            </w:pPr>
            <w:r>
              <w:rPr>
                <w:rFonts w:hint="eastAsia" w:ascii="宋体" w:hAnsi="宋体"/>
                <w:sz w:val="18"/>
                <w:szCs w:val="18"/>
              </w:rPr>
              <w:t>占压</w:t>
            </w:r>
          </w:p>
        </w:tc>
        <w:tc>
          <w:tcPr>
            <w:tcW w:w="851" w:type="dxa"/>
            <w:shd w:val="clear" w:color="auto" w:fill="auto"/>
            <w:vAlign w:val="center"/>
          </w:tcPr>
          <w:p w14:paraId="7CB76DC3">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4C57ED57">
            <w:pPr>
              <w:spacing w:line="240" w:lineRule="auto"/>
              <w:rPr>
                <w:rFonts w:ascii="宋体" w:hAnsi="宋体"/>
                <w:sz w:val="18"/>
                <w:szCs w:val="18"/>
              </w:rPr>
            </w:pPr>
            <w:r>
              <w:rPr>
                <w:rFonts w:hint="eastAsia" w:ascii="宋体" w:hAnsi="宋体"/>
                <w:sz w:val="18"/>
                <w:szCs w:val="18"/>
              </w:rPr>
              <w:t>是否存在建（构）筑物占压</w:t>
            </w:r>
          </w:p>
        </w:tc>
        <w:tc>
          <w:tcPr>
            <w:tcW w:w="851" w:type="dxa"/>
            <w:shd w:val="clear" w:color="auto" w:fill="auto"/>
            <w:vAlign w:val="center"/>
          </w:tcPr>
          <w:p w14:paraId="36B964F0">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711B6C03">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3799314A">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3E2C6B3A">
            <w:pPr>
              <w:pStyle w:val="179"/>
            </w:pPr>
          </w:p>
        </w:tc>
      </w:tr>
      <w:tr w14:paraId="3446D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67A203DD">
            <w:pPr>
              <w:pStyle w:val="179"/>
            </w:pPr>
          </w:p>
        </w:tc>
        <w:tc>
          <w:tcPr>
            <w:tcW w:w="1985" w:type="dxa"/>
            <w:vMerge w:val="continue"/>
            <w:shd w:val="clear" w:color="auto" w:fill="auto"/>
            <w:vAlign w:val="center"/>
          </w:tcPr>
          <w:p w14:paraId="4D519FB3">
            <w:pPr>
              <w:pStyle w:val="179"/>
            </w:pPr>
          </w:p>
        </w:tc>
        <w:tc>
          <w:tcPr>
            <w:tcW w:w="1984" w:type="dxa"/>
            <w:shd w:val="clear" w:color="auto" w:fill="auto"/>
            <w:vAlign w:val="center"/>
          </w:tcPr>
          <w:p w14:paraId="719670D5">
            <w:pPr>
              <w:jc w:val="center"/>
              <w:rPr>
                <w:rFonts w:ascii="宋体" w:hAnsi="宋体"/>
                <w:sz w:val="18"/>
                <w:szCs w:val="18"/>
              </w:rPr>
            </w:pPr>
            <w:r>
              <w:rPr>
                <w:rFonts w:hint="eastAsia" w:ascii="宋体" w:hAnsi="宋体"/>
                <w:sz w:val="18"/>
                <w:szCs w:val="18"/>
              </w:rPr>
              <w:t>第三方施工活动</w:t>
            </w:r>
          </w:p>
        </w:tc>
        <w:tc>
          <w:tcPr>
            <w:tcW w:w="851" w:type="dxa"/>
            <w:shd w:val="clear" w:color="auto" w:fill="auto"/>
            <w:vAlign w:val="center"/>
          </w:tcPr>
          <w:p w14:paraId="665983DA">
            <w:pPr>
              <w:jc w:val="center"/>
              <w:rPr>
                <w:rFonts w:ascii="宋体" w:hAnsi="宋体"/>
                <w:sz w:val="18"/>
                <w:szCs w:val="18"/>
              </w:rPr>
            </w:pPr>
            <w:r>
              <w:rPr>
                <w:rFonts w:hint="eastAsia" w:ascii="宋体" w:hAnsi="宋体"/>
                <w:sz w:val="18"/>
                <w:szCs w:val="18"/>
              </w:rPr>
              <w:t>3</w:t>
            </w:r>
          </w:p>
        </w:tc>
        <w:tc>
          <w:tcPr>
            <w:tcW w:w="5031" w:type="dxa"/>
            <w:shd w:val="clear" w:color="auto" w:fill="auto"/>
            <w:vAlign w:val="center"/>
          </w:tcPr>
          <w:p w14:paraId="6B3B42B8">
            <w:pPr>
              <w:spacing w:line="240" w:lineRule="auto"/>
              <w:rPr>
                <w:rFonts w:ascii="宋体" w:hAnsi="宋体"/>
                <w:sz w:val="18"/>
                <w:szCs w:val="18"/>
              </w:rPr>
            </w:pPr>
            <w:r>
              <w:rPr>
                <w:rFonts w:hint="eastAsia" w:ascii="宋体" w:hAnsi="宋体"/>
                <w:sz w:val="18"/>
                <w:szCs w:val="18"/>
              </w:rPr>
              <w:t>管道上方是否有第三方施工活动</w:t>
            </w:r>
          </w:p>
        </w:tc>
        <w:tc>
          <w:tcPr>
            <w:tcW w:w="851" w:type="dxa"/>
            <w:shd w:val="clear" w:color="auto" w:fill="auto"/>
            <w:vAlign w:val="center"/>
          </w:tcPr>
          <w:p w14:paraId="79E7842E">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477CDBF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B34030F">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030C0E2A">
            <w:pPr>
              <w:pStyle w:val="179"/>
            </w:pPr>
          </w:p>
        </w:tc>
      </w:tr>
      <w:tr w14:paraId="4758C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04290E25">
            <w:pPr>
              <w:pStyle w:val="179"/>
            </w:pPr>
          </w:p>
        </w:tc>
        <w:tc>
          <w:tcPr>
            <w:tcW w:w="1985" w:type="dxa"/>
            <w:vMerge w:val="continue"/>
            <w:shd w:val="clear" w:color="auto" w:fill="auto"/>
            <w:vAlign w:val="center"/>
          </w:tcPr>
          <w:p w14:paraId="074B6FA2">
            <w:pPr>
              <w:pStyle w:val="179"/>
            </w:pPr>
          </w:p>
        </w:tc>
        <w:tc>
          <w:tcPr>
            <w:tcW w:w="1984" w:type="dxa"/>
            <w:shd w:val="clear" w:color="auto" w:fill="auto"/>
            <w:vAlign w:val="center"/>
          </w:tcPr>
          <w:p w14:paraId="0BE4FB28">
            <w:pPr>
              <w:jc w:val="center"/>
              <w:rPr>
                <w:rFonts w:ascii="宋体" w:hAnsi="宋体"/>
                <w:sz w:val="18"/>
                <w:szCs w:val="18"/>
              </w:rPr>
            </w:pPr>
            <w:r>
              <w:rPr>
                <w:rFonts w:hint="eastAsia" w:ascii="宋体" w:hAnsi="宋体"/>
                <w:sz w:val="18"/>
                <w:szCs w:val="18"/>
              </w:rPr>
              <w:t>地质条件</w:t>
            </w:r>
          </w:p>
        </w:tc>
        <w:tc>
          <w:tcPr>
            <w:tcW w:w="851" w:type="dxa"/>
            <w:shd w:val="clear" w:color="auto" w:fill="auto"/>
            <w:vAlign w:val="center"/>
          </w:tcPr>
          <w:p w14:paraId="60B3E4CC">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186231BD">
            <w:pPr>
              <w:spacing w:line="240" w:lineRule="auto"/>
              <w:rPr>
                <w:rFonts w:ascii="宋体" w:hAnsi="宋体"/>
                <w:sz w:val="18"/>
                <w:szCs w:val="18"/>
              </w:rPr>
            </w:pPr>
            <w:r>
              <w:rPr>
                <w:rFonts w:hint="eastAsia" w:ascii="宋体" w:hAnsi="宋体"/>
                <w:sz w:val="18"/>
                <w:szCs w:val="18"/>
              </w:rPr>
              <w:t>是否经过不良地质条件</w:t>
            </w:r>
          </w:p>
        </w:tc>
        <w:tc>
          <w:tcPr>
            <w:tcW w:w="851" w:type="dxa"/>
            <w:shd w:val="clear" w:color="auto" w:fill="auto"/>
            <w:vAlign w:val="center"/>
          </w:tcPr>
          <w:p w14:paraId="4F85A311">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26608BC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69630553">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596C11B8">
            <w:pPr>
              <w:pStyle w:val="179"/>
            </w:pPr>
          </w:p>
        </w:tc>
      </w:tr>
      <w:tr w14:paraId="1767FB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791" w:type="dxa"/>
            <w:shd w:val="clear" w:color="auto" w:fill="auto"/>
            <w:vAlign w:val="center"/>
          </w:tcPr>
          <w:p w14:paraId="492906D8">
            <w:pPr>
              <w:jc w:val="center"/>
              <w:rPr>
                <w:rFonts w:ascii="宋体" w:hAnsi="宋体"/>
                <w:sz w:val="18"/>
                <w:szCs w:val="18"/>
              </w:rPr>
            </w:pPr>
            <w:r>
              <w:rPr>
                <w:rFonts w:hint="eastAsia" w:ascii="宋体" w:hAnsi="宋体"/>
                <w:sz w:val="18"/>
                <w:szCs w:val="18"/>
              </w:rPr>
              <w:t>S</w:t>
            </w:r>
            <w:r>
              <w:rPr>
                <w:rFonts w:hint="eastAsia" w:ascii="宋体" w:hAnsi="宋体"/>
                <w:sz w:val="18"/>
                <w:szCs w:val="18"/>
                <w:vertAlign w:val="subscript"/>
              </w:rPr>
              <w:t>4</w:t>
            </w:r>
          </w:p>
        </w:tc>
        <w:tc>
          <w:tcPr>
            <w:tcW w:w="1985" w:type="dxa"/>
            <w:shd w:val="clear" w:color="auto" w:fill="auto"/>
            <w:vAlign w:val="center"/>
          </w:tcPr>
          <w:p w14:paraId="113101D6">
            <w:pPr>
              <w:spacing w:line="240" w:lineRule="exact"/>
              <w:jc w:val="center"/>
              <w:rPr>
                <w:rFonts w:ascii="宋体" w:hAnsi="宋体"/>
                <w:sz w:val="18"/>
                <w:szCs w:val="18"/>
              </w:rPr>
            </w:pPr>
            <w:r>
              <w:rPr>
                <w:rFonts w:hint="eastAsia" w:ascii="宋体" w:hAnsi="宋体"/>
                <w:sz w:val="18"/>
                <w:szCs w:val="18"/>
              </w:rPr>
              <w:t>管道示踪系统</w:t>
            </w:r>
          </w:p>
          <w:p w14:paraId="57CCB94B">
            <w:pPr>
              <w:spacing w:line="240" w:lineRule="exact"/>
              <w:jc w:val="center"/>
              <w:rPr>
                <w:rFonts w:ascii="宋体" w:hAnsi="宋体"/>
                <w:sz w:val="18"/>
                <w:szCs w:val="18"/>
              </w:rPr>
            </w:pPr>
            <w:r>
              <w:rPr>
                <w:rFonts w:hint="eastAsia" w:ascii="宋体" w:hAnsi="宋体"/>
                <w:sz w:val="18"/>
                <w:szCs w:val="18"/>
              </w:rPr>
              <w:t>完整性检验（3分）</w:t>
            </w:r>
          </w:p>
        </w:tc>
        <w:tc>
          <w:tcPr>
            <w:tcW w:w="1984" w:type="dxa"/>
            <w:shd w:val="clear" w:color="auto" w:fill="auto"/>
            <w:vAlign w:val="center"/>
          </w:tcPr>
          <w:p w14:paraId="1B5B9437">
            <w:pPr>
              <w:jc w:val="center"/>
              <w:rPr>
                <w:rFonts w:ascii="宋体" w:hAnsi="宋体"/>
                <w:sz w:val="18"/>
                <w:szCs w:val="18"/>
              </w:rPr>
            </w:pPr>
            <w:r>
              <w:rPr>
                <w:rFonts w:hint="eastAsia" w:ascii="宋体" w:hAnsi="宋体"/>
                <w:sz w:val="18"/>
                <w:szCs w:val="18"/>
              </w:rPr>
              <w:t>管道示踪系统完整性</w:t>
            </w:r>
          </w:p>
        </w:tc>
        <w:tc>
          <w:tcPr>
            <w:tcW w:w="851" w:type="dxa"/>
            <w:shd w:val="clear" w:color="auto" w:fill="auto"/>
            <w:vAlign w:val="center"/>
          </w:tcPr>
          <w:p w14:paraId="5993FE4E">
            <w:pPr>
              <w:jc w:val="center"/>
              <w:rPr>
                <w:rFonts w:ascii="宋体" w:hAnsi="宋体"/>
                <w:sz w:val="18"/>
                <w:szCs w:val="18"/>
              </w:rPr>
            </w:pPr>
            <w:r>
              <w:rPr>
                <w:rFonts w:hint="eastAsia" w:ascii="宋体" w:hAnsi="宋体"/>
                <w:sz w:val="18"/>
                <w:szCs w:val="18"/>
              </w:rPr>
              <w:t>3</w:t>
            </w:r>
          </w:p>
        </w:tc>
        <w:tc>
          <w:tcPr>
            <w:tcW w:w="5031" w:type="dxa"/>
            <w:shd w:val="clear" w:color="auto" w:fill="auto"/>
            <w:vAlign w:val="center"/>
          </w:tcPr>
          <w:p w14:paraId="16F7965E">
            <w:pPr>
              <w:spacing w:line="240" w:lineRule="auto"/>
              <w:rPr>
                <w:rFonts w:ascii="宋体" w:hAnsi="宋体"/>
                <w:sz w:val="18"/>
                <w:szCs w:val="18"/>
              </w:rPr>
            </w:pPr>
            <w:r>
              <w:rPr>
                <w:rFonts w:hint="eastAsia" w:ascii="宋体" w:hAnsi="宋体"/>
                <w:sz w:val="18"/>
                <w:szCs w:val="18"/>
              </w:rPr>
              <w:t>管道示踪系统完整准确，或欠缺，或无</w:t>
            </w:r>
          </w:p>
        </w:tc>
        <w:tc>
          <w:tcPr>
            <w:tcW w:w="851" w:type="dxa"/>
            <w:shd w:val="clear" w:color="auto" w:fill="auto"/>
            <w:vAlign w:val="center"/>
          </w:tcPr>
          <w:p w14:paraId="7C5BF7E6">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A2683EA">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60C1B581">
            <w:pPr>
              <w:jc w:val="center"/>
              <w:rPr>
                <w:rFonts w:ascii="宋体" w:hAnsi="宋体"/>
                <w:sz w:val="18"/>
                <w:szCs w:val="18"/>
              </w:rPr>
            </w:pPr>
            <w:r>
              <w:rPr>
                <w:rFonts w:hint="eastAsia" w:ascii="宋体" w:hAnsi="宋体"/>
                <w:sz w:val="18"/>
                <w:szCs w:val="18"/>
              </w:rPr>
              <w:t>3</w:t>
            </w:r>
          </w:p>
        </w:tc>
        <w:tc>
          <w:tcPr>
            <w:tcW w:w="802" w:type="dxa"/>
            <w:shd w:val="clear" w:color="auto" w:fill="auto"/>
            <w:vAlign w:val="center"/>
          </w:tcPr>
          <w:p w14:paraId="5307DD79">
            <w:pPr>
              <w:pStyle w:val="179"/>
            </w:pPr>
          </w:p>
        </w:tc>
      </w:tr>
      <w:tr w14:paraId="18E5B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restart"/>
            <w:shd w:val="clear" w:color="auto" w:fill="auto"/>
            <w:vAlign w:val="center"/>
          </w:tcPr>
          <w:p w14:paraId="3924B108">
            <w:pPr>
              <w:pStyle w:val="179"/>
            </w:pPr>
            <w:r>
              <w:t>S</w:t>
            </w:r>
            <w:r>
              <w:rPr>
                <w:vertAlign w:val="subscript"/>
              </w:rPr>
              <w:t>5</w:t>
            </w:r>
          </w:p>
        </w:tc>
        <w:tc>
          <w:tcPr>
            <w:tcW w:w="1985" w:type="dxa"/>
            <w:vMerge w:val="restart"/>
            <w:shd w:val="clear" w:color="auto" w:fill="auto"/>
            <w:vAlign w:val="center"/>
          </w:tcPr>
          <w:p w14:paraId="1F365677">
            <w:pPr>
              <w:pStyle w:val="179"/>
            </w:pPr>
            <w:r>
              <w:rPr>
                <w:rFonts w:hint="eastAsia"/>
              </w:rPr>
              <w:t>直接检验（12分）</w:t>
            </w:r>
          </w:p>
        </w:tc>
        <w:tc>
          <w:tcPr>
            <w:tcW w:w="1984" w:type="dxa"/>
            <w:vMerge w:val="restart"/>
            <w:shd w:val="clear" w:color="auto" w:fill="auto"/>
            <w:vAlign w:val="center"/>
          </w:tcPr>
          <w:p w14:paraId="0503C971">
            <w:pPr>
              <w:pStyle w:val="179"/>
            </w:pPr>
            <w:r>
              <w:rPr>
                <w:rFonts w:hint="eastAsia"/>
              </w:rPr>
              <w:t>生物及深根植物</w:t>
            </w:r>
          </w:p>
        </w:tc>
        <w:tc>
          <w:tcPr>
            <w:tcW w:w="851" w:type="dxa"/>
            <w:shd w:val="clear" w:color="auto" w:fill="auto"/>
            <w:vAlign w:val="center"/>
          </w:tcPr>
          <w:p w14:paraId="11CB0347">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72AC78CD">
            <w:pPr>
              <w:spacing w:line="240" w:lineRule="auto"/>
              <w:rPr>
                <w:rFonts w:ascii="宋体" w:hAnsi="宋体"/>
                <w:sz w:val="18"/>
                <w:szCs w:val="18"/>
              </w:rPr>
            </w:pPr>
            <w:r>
              <w:rPr>
                <w:rFonts w:hint="eastAsia" w:ascii="宋体" w:hAnsi="宋体"/>
                <w:sz w:val="18"/>
                <w:szCs w:val="18"/>
              </w:rPr>
              <w:t>是否存在生物侵食情况</w:t>
            </w:r>
          </w:p>
        </w:tc>
        <w:tc>
          <w:tcPr>
            <w:tcW w:w="851" w:type="dxa"/>
            <w:shd w:val="clear" w:color="auto" w:fill="auto"/>
            <w:vAlign w:val="center"/>
          </w:tcPr>
          <w:p w14:paraId="771ECFCF">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306A2644">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345B455E">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62FD2A52">
            <w:pPr>
              <w:pStyle w:val="179"/>
            </w:pPr>
          </w:p>
        </w:tc>
      </w:tr>
      <w:tr w14:paraId="6D2A23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09465568">
            <w:pPr>
              <w:pStyle w:val="179"/>
            </w:pPr>
          </w:p>
        </w:tc>
        <w:tc>
          <w:tcPr>
            <w:tcW w:w="1985" w:type="dxa"/>
            <w:vMerge w:val="continue"/>
            <w:shd w:val="clear" w:color="auto" w:fill="auto"/>
            <w:vAlign w:val="center"/>
          </w:tcPr>
          <w:p w14:paraId="07254F5B">
            <w:pPr>
              <w:pStyle w:val="179"/>
            </w:pPr>
          </w:p>
        </w:tc>
        <w:tc>
          <w:tcPr>
            <w:tcW w:w="1984" w:type="dxa"/>
            <w:vMerge w:val="continue"/>
            <w:shd w:val="clear" w:color="auto" w:fill="auto"/>
            <w:vAlign w:val="center"/>
          </w:tcPr>
          <w:p w14:paraId="668574CC">
            <w:pPr>
              <w:pStyle w:val="179"/>
            </w:pPr>
          </w:p>
        </w:tc>
        <w:tc>
          <w:tcPr>
            <w:tcW w:w="851" w:type="dxa"/>
            <w:shd w:val="clear" w:color="auto" w:fill="auto"/>
            <w:vAlign w:val="center"/>
          </w:tcPr>
          <w:p w14:paraId="45DB662C">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1D8D2984">
            <w:pPr>
              <w:spacing w:line="240" w:lineRule="auto"/>
              <w:rPr>
                <w:rFonts w:ascii="宋体" w:hAnsi="宋体"/>
                <w:sz w:val="18"/>
                <w:szCs w:val="18"/>
              </w:rPr>
            </w:pPr>
            <w:r>
              <w:rPr>
                <w:rFonts w:hint="eastAsia" w:ascii="宋体" w:hAnsi="宋体"/>
                <w:sz w:val="18"/>
                <w:szCs w:val="18"/>
              </w:rPr>
              <w:t>是否存在深根植物破坏情况</w:t>
            </w:r>
          </w:p>
        </w:tc>
        <w:tc>
          <w:tcPr>
            <w:tcW w:w="851" w:type="dxa"/>
            <w:shd w:val="clear" w:color="auto" w:fill="auto"/>
            <w:vAlign w:val="center"/>
          </w:tcPr>
          <w:p w14:paraId="6DC9309B">
            <w:pPr>
              <w:jc w:val="center"/>
              <w:rPr>
                <w:rFonts w:ascii="宋体" w:hAnsi="宋体"/>
                <w:sz w:val="18"/>
                <w:szCs w:val="18"/>
              </w:rPr>
            </w:pPr>
            <w:r>
              <w:rPr>
                <w:rFonts w:hint="eastAsia" w:ascii="宋体" w:hAnsi="宋体"/>
                <w:sz w:val="18"/>
                <w:szCs w:val="18"/>
              </w:rPr>
              <w:t>1</w:t>
            </w:r>
          </w:p>
        </w:tc>
        <w:tc>
          <w:tcPr>
            <w:tcW w:w="851" w:type="dxa"/>
            <w:shd w:val="clear" w:color="auto" w:fill="auto"/>
            <w:vAlign w:val="center"/>
          </w:tcPr>
          <w:p w14:paraId="7FD810C6">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39B2EC4">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64F3C114">
            <w:pPr>
              <w:pStyle w:val="179"/>
            </w:pPr>
          </w:p>
        </w:tc>
      </w:tr>
      <w:tr w14:paraId="6EE74E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2D5F1EE4">
            <w:pPr>
              <w:pStyle w:val="179"/>
            </w:pPr>
          </w:p>
        </w:tc>
        <w:tc>
          <w:tcPr>
            <w:tcW w:w="1985" w:type="dxa"/>
            <w:vMerge w:val="continue"/>
            <w:shd w:val="clear" w:color="auto" w:fill="auto"/>
            <w:vAlign w:val="center"/>
          </w:tcPr>
          <w:p w14:paraId="5991EEBE">
            <w:pPr>
              <w:pStyle w:val="179"/>
            </w:pPr>
          </w:p>
        </w:tc>
        <w:tc>
          <w:tcPr>
            <w:tcW w:w="1984" w:type="dxa"/>
            <w:vMerge w:val="restart"/>
            <w:shd w:val="clear" w:color="auto" w:fill="auto"/>
            <w:vAlign w:val="center"/>
          </w:tcPr>
          <w:p w14:paraId="50CD0AFF">
            <w:pPr>
              <w:pStyle w:val="179"/>
            </w:pPr>
            <w:r>
              <w:rPr>
                <w:rFonts w:hint="eastAsia"/>
              </w:rPr>
              <w:t>管体状况</w:t>
            </w:r>
          </w:p>
        </w:tc>
        <w:tc>
          <w:tcPr>
            <w:tcW w:w="851" w:type="dxa"/>
            <w:shd w:val="clear" w:color="auto" w:fill="auto"/>
            <w:vAlign w:val="center"/>
          </w:tcPr>
          <w:p w14:paraId="22EB3D8A">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67742294">
            <w:pPr>
              <w:spacing w:line="240" w:lineRule="auto"/>
              <w:rPr>
                <w:rFonts w:ascii="宋体" w:hAnsi="宋体"/>
                <w:sz w:val="18"/>
                <w:szCs w:val="18"/>
              </w:rPr>
            </w:pPr>
            <w:r>
              <w:rPr>
                <w:rFonts w:hint="eastAsia" w:ascii="宋体" w:hAnsi="宋体"/>
                <w:sz w:val="18"/>
                <w:szCs w:val="18"/>
              </w:rPr>
              <w:t>管体有无鼓胀、气泡、槽痕或凹痕等缺陷</w:t>
            </w:r>
          </w:p>
        </w:tc>
        <w:tc>
          <w:tcPr>
            <w:tcW w:w="851" w:type="dxa"/>
            <w:shd w:val="clear" w:color="auto" w:fill="auto"/>
            <w:vAlign w:val="center"/>
          </w:tcPr>
          <w:p w14:paraId="5CD2B5B5">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162F360D">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6B3A8F2D">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391037A7">
            <w:pPr>
              <w:pStyle w:val="179"/>
            </w:pPr>
          </w:p>
        </w:tc>
      </w:tr>
      <w:tr w14:paraId="581B6E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76396F3D">
            <w:pPr>
              <w:pStyle w:val="179"/>
            </w:pPr>
          </w:p>
        </w:tc>
        <w:tc>
          <w:tcPr>
            <w:tcW w:w="1985" w:type="dxa"/>
            <w:vMerge w:val="continue"/>
            <w:shd w:val="clear" w:color="auto" w:fill="auto"/>
            <w:vAlign w:val="center"/>
          </w:tcPr>
          <w:p w14:paraId="4ED24E64">
            <w:pPr>
              <w:pStyle w:val="179"/>
            </w:pPr>
          </w:p>
        </w:tc>
        <w:tc>
          <w:tcPr>
            <w:tcW w:w="1984" w:type="dxa"/>
            <w:vMerge w:val="continue"/>
            <w:shd w:val="clear" w:color="auto" w:fill="auto"/>
            <w:vAlign w:val="center"/>
          </w:tcPr>
          <w:p w14:paraId="7714A52B">
            <w:pPr>
              <w:pStyle w:val="179"/>
            </w:pPr>
          </w:p>
        </w:tc>
        <w:tc>
          <w:tcPr>
            <w:tcW w:w="851" w:type="dxa"/>
            <w:shd w:val="clear" w:color="auto" w:fill="auto"/>
            <w:vAlign w:val="center"/>
          </w:tcPr>
          <w:p w14:paraId="71CAE529">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3BE6F2FC">
            <w:pPr>
              <w:spacing w:line="240" w:lineRule="auto"/>
              <w:rPr>
                <w:rFonts w:ascii="宋体" w:hAnsi="宋体"/>
                <w:sz w:val="18"/>
                <w:szCs w:val="18"/>
              </w:rPr>
            </w:pPr>
            <w:r>
              <w:rPr>
                <w:rFonts w:hint="eastAsia" w:ascii="宋体" w:hAnsi="宋体"/>
                <w:sz w:val="18"/>
                <w:szCs w:val="18"/>
              </w:rPr>
              <w:t>管道有无老化降解、表面粉化等迹象</w:t>
            </w:r>
          </w:p>
        </w:tc>
        <w:tc>
          <w:tcPr>
            <w:tcW w:w="851" w:type="dxa"/>
            <w:shd w:val="clear" w:color="auto" w:fill="auto"/>
            <w:vAlign w:val="center"/>
          </w:tcPr>
          <w:p w14:paraId="1F8F3154">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678AC4CB">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3D31649">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65E17E65">
            <w:pPr>
              <w:pStyle w:val="179"/>
            </w:pPr>
          </w:p>
        </w:tc>
      </w:tr>
      <w:tr w14:paraId="7F6E7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restart"/>
            <w:shd w:val="clear" w:color="auto" w:fill="auto"/>
            <w:vAlign w:val="center"/>
          </w:tcPr>
          <w:p w14:paraId="6B284CDD">
            <w:pPr>
              <w:pStyle w:val="179"/>
            </w:pPr>
          </w:p>
        </w:tc>
        <w:tc>
          <w:tcPr>
            <w:tcW w:w="1985" w:type="dxa"/>
            <w:vMerge w:val="restart"/>
            <w:shd w:val="clear" w:color="auto" w:fill="auto"/>
            <w:vAlign w:val="center"/>
          </w:tcPr>
          <w:p w14:paraId="31287DA1">
            <w:pPr>
              <w:pStyle w:val="179"/>
              <w:jc w:val="both"/>
            </w:pPr>
          </w:p>
        </w:tc>
        <w:tc>
          <w:tcPr>
            <w:tcW w:w="1984" w:type="dxa"/>
            <w:shd w:val="clear" w:color="auto" w:fill="auto"/>
            <w:vAlign w:val="center"/>
          </w:tcPr>
          <w:p w14:paraId="3DEF83C2">
            <w:pPr>
              <w:pStyle w:val="179"/>
            </w:pPr>
            <w:r>
              <w:rPr>
                <w:rFonts w:hint="eastAsia"/>
              </w:rPr>
              <w:t>管道敷设质量</w:t>
            </w:r>
          </w:p>
        </w:tc>
        <w:tc>
          <w:tcPr>
            <w:tcW w:w="851" w:type="dxa"/>
            <w:shd w:val="clear" w:color="auto" w:fill="auto"/>
            <w:vAlign w:val="center"/>
          </w:tcPr>
          <w:p w14:paraId="7EEDAFFE">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6223ABC5">
            <w:pPr>
              <w:spacing w:line="240" w:lineRule="auto"/>
              <w:rPr>
                <w:rFonts w:ascii="宋体" w:hAnsi="宋体"/>
                <w:sz w:val="18"/>
                <w:szCs w:val="18"/>
              </w:rPr>
            </w:pPr>
            <w:r>
              <w:rPr>
                <w:rFonts w:hint="eastAsia" w:ascii="宋体" w:hAnsi="宋体"/>
                <w:sz w:val="18"/>
                <w:szCs w:val="18"/>
              </w:rPr>
              <w:t>示踪线、警示带、管道的敷设质量是否符合要求</w:t>
            </w:r>
          </w:p>
        </w:tc>
        <w:tc>
          <w:tcPr>
            <w:tcW w:w="851" w:type="dxa"/>
            <w:shd w:val="clear" w:color="auto" w:fill="auto"/>
            <w:vAlign w:val="center"/>
          </w:tcPr>
          <w:p w14:paraId="4B7ADDDB">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6CB127E0">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680A120F">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506BD75D">
            <w:pPr>
              <w:pStyle w:val="179"/>
            </w:pPr>
          </w:p>
        </w:tc>
      </w:tr>
      <w:tr w14:paraId="18C94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B401274">
            <w:pPr>
              <w:pStyle w:val="179"/>
            </w:pPr>
          </w:p>
        </w:tc>
        <w:tc>
          <w:tcPr>
            <w:tcW w:w="1985" w:type="dxa"/>
            <w:vMerge w:val="continue"/>
            <w:shd w:val="clear" w:color="auto" w:fill="auto"/>
            <w:vAlign w:val="center"/>
          </w:tcPr>
          <w:p w14:paraId="30D305AE">
            <w:pPr>
              <w:pStyle w:val="179"/>
            </w:pPr>
          </w:p>
        </w:tc>
        <w:tc>
          <w:tcPr>
            <w:tcW w:w="1984" w:type="dxa"/>
            <w:vMerge w:val="restart"/>
            <w:shd w:val="clear" w:color="auto" w:fill="auto"/>
            <w:vAlign w:val="center"/>
          </w:tcPr>
          <w:p w14:paraId="70A6E493">
            <w:pPr>
              <w:pStyle w:val="179"/>
            </w:pPr>
            <w:r>
              <w:rPr>
                <w:rFonts w:hint="eastAsia"/>
              </w:rPr>
              <w:t>管道地下敷设环境温度</w:t>
            </w:r>
          </w:p>
        </w:tc>
        <w:tc>
          <w:tcPr>
            <w:tcW w:w="851" w:type="dxa"/>
            <w:vMerge w:val="restart"/>
            <w:shd w:val="clear" w:color="auto" w:fill="auto"/>
            <w:vAlign w:val="center"/>
          </w:tcPr>
          <w:p w14:paraId="2F23A3F0">
            <w:pPr>
              <w:pStyle w:val="179"/>
            </w:pPr>
            <w:r>
              <w:t>3</w:t>
            </w:r>
          </w:p>
        </w:tc>
        <w:tc>
          <w:tcPr>
            <w:tcW w:w="5031" w:type="dxa"/>
            <w:shd w:val="clear" w:color="auto" w:fill="auto"/>
            <w:vAlign w:val="center"/>
          </w:tcPr>
          <w:p w14:paraId="7109C9F5">
            <w:pPr>
              <w:spacing w:line="240" w:lineRule="auto"/>
              <w:rPr>
                <w:rFonts w:ascii="宋体" w:hAnsi="宋体"/>
                <w:sz w:val="18"/>
                <w:szCs w:val="18"/>
              </w:rPr>
            </w:pPr>
            <w:r>
              <w:rPr>
                <w:rFonts w:hint="eastAsia" w:ascii="宋体" w:hAnsi="宋体"/>
                <w:sz w:val="18"/>
                <w:szCs w:val="18"/>
              </w:rPr>
              <w:t>＜30 ℃</w:t>
            </w:r>
          </w:p>
        </w:tc>
        <w:tc>
          <w:tcPr>
            <w:tcW w:w="851" w:type="dxa"/>
            <w:shd w:val="clear" w:color="auto" w:fill="auto"/>
            <w:vAlign w:val="center"/>
          </w:tcPr>
          <w:p w14:paraId="19D8A4C9">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005CFA4F">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A4F0482">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5D3CDABE">
            <w:pPr>
              <w:pStyle w:val="179"/>
            </w:pPr>
          </w:p>
        </w:tc>
      </w:tr>
      <w:tr w14:paraId="0A12C4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26F883CD">
            <w:pPr>
              <w:pStyle w:val="179"/>
            </w:pPr>
          </w:p>
        </w:tc>
        <w:tc>
          <w:tcPr>
            <w:tcW w:w="1985" w:type="dxa"/>
            <w:vMerge w:val="continue"/>
            <w:shd w:val="clear" w:color="auto" w:fill="auto"/>
            <w:vAlign w:val="center"/>
          </w:tcPr>
          <w:p w14:paraId="4F44EE6E">
            <w:pPr>
              <w:pStyle w:val="179"/>
            </w:pPr>
          </w:p>
        </w:tc>
        <w:tc>
          <w:tcPr>
            <w:tcW w:w="1984" w:type="dxa"/>
            <w:vMerge w:val="continue"/>
            <w:shd w:val="clear" w:color="auto" w:fill="auto"/>
            <w:vAlign w:val="center"/>
          </w:tcPr>
          <w:p w14:paraId="5B767905">
            <w:pPr>
              <w:pStyle w:val="179"/>
            </w:pPr>
          </w:p>
        </w:tc>
        <w:tc>
          <w:tcPr>
            <w:tcW w:w="851" w:type="dxa"/>
            <w:vMerge w:val="continue"/>
            <w:shd w:val="clear" w:color="auto" w:fill="auto"/>
            <w:vAlign w:val="center"/>
          </w:tcPr>
          <w:p w14:paraId="24BA2F45">
            <w:pPr>
              <w:pStyle w:val="179"/>
            </w:pPr>
          </w:p>
        </w:tc>
        <w:tc>
          <w:tcPr>
            <w:tcW w:w="5031" w:type="dxa"/>
            <w:shd w:val="clear" w:color="auto" w:fill="auto"/>
            <w:vAlign w:val="center"/>
          </w:tcPr>
          <w:p w14:paraId="487144F6">
            <w:pPr>
              <w:spacing w:line="240" w:lineRule="auto"/>
              <w:rPr>
                <w:rFonts w:ascii="宋体" w:hAnsi="宋体"/>
                <w:sz w:val="18"/>
                <w:szCs w:val="18"/>
              </w:rPr>
            </w:pPr>
            <w:r>
              <w:rPr>
                <w:rFonts w:hint="eastAsia" w:ascii="宋体" w:hAnsi="宋体"/>
                <w:sz w:val="18"/>
                <w:szCs w:val="18"/>
              </w:rPr>
              <w:t>30 ℃～40 ℃</w:t>
            </w:r>
          </w:p>
        </w:tc>
        <w:tc>
          <w:tcPr>
            <w:tcW w:w="851" w:type="dxa"/>
            <w:shd w:val="clear" w:color="auto" w:fill="auto"/>
            <w:vAlign w:val="center"/>
          </w:tcPr>
          <w:p w14:paraId="3E4DDC22">
            <w:pPr>
              <w:jc w:val="center"/>
              <w:rPr>
                <w:rFonts w:ascii="宋体" w:hAnsi="宋体"/>
                <w:sz w:val="18"/>
                <w:szCs w:val="18"/>
              </w:rPr>
            </w:pPr>
            <w:r>
              <w:rPr>
                <w:rFonts w:hint="eastAsia" w:ascii="宋体" w:hAnsi="宋体"/>
                <w:sz w:val="18"/>
                <w:szCs w:val="18"/>
              </w:rPr>
              <w:t>2</w:t>
            </w:r>
          </w:p>
        </w:tc>
        <w:tc>
          <w:tcPr>
            <w:tcW w:w="851" w:type="dxa"/>
            <w:shd w:val="clear" w:color="auto" w:fill="auto"/>
            <w:vAlign w:val="center"/>
          </w:tcPr>
          <w:p w14:paraId="1393E629">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6C87CED">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5FE3ED15">
            <w:pPr>
              <w:pStyle w:val="179"/>
            </w:pPr>
          </w:p>
        </w:tc>
      </w:tr>
      <w:tr w14:paraId="6C6BC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E0AE30D">
            <w:pPr>
              <w:pStyle w:val="179"/>
            </w:pPr>
          </w:p>
        </w:tc>
        <w:tc>
          <w:tcPr>
            <w:tcW w:w="1985" w:type="dxa"/>
            <w:vMerge w:val="continue"/>
            <w:shd w:val="clear" w:color="auto" w:fill="auto"/>
            <w:vAlign w:val="center"/>
          </w:tcPr>
          <w:p w14:paraId="5235672B">
            <w:pPr>
              <w:pStyle w:val="179"/>
            </w:pPr>
          </w:p>
        </w:tc>
        <w:tc>
          <w:tcPr>
            <w:tcW w:w="1984" w:type="dxa"/>
            <w:vMerge w:val="continue"/>
            <w:shd w:val="clear" w:color="auto" w:fill="auto"/>
            <w:vAlign w:val="center"/>
          </w:tcPr>
          <w:p w14:paraId="1CCD617E">
            <w:pPr>
              <w:pStyle w:val="179"/>
            </w:pPr>
          </w:p>
        </w:tc>
        <w:tc>
          <w:tcPr>
            <w:tcW w:w="851" w:type="dxa"/>
            <w:vMerge w:val="continue"/>
            <w:shd w:val="clear" w:color="auto" w:fill="auto"/>
            <w:vAlign w:val="center"/>
          </w:tcPr>
          <w:p w14:paraId="0E11F4D8">
            <w:pPr>
              <w:pStyle w:val="179"/>
            </w:pPr>
          </w:p>
        </w:tc>
        <w:tc>
          <w:tcPr>
            <w:tcW w:w="5031" w:type="dxa"/>
            <w:shd w:val="clear" w:color="auto" w:fill="auto"/>
            <w:vAlign w:val="center"/>
          </w:tcPr>
          <w:p w14:paraId="43094F2C">
            <w:pPr>
              <w:spacing w:line="240" w:lineRule="auto"/>
              <w:rPr>
                <w:rFonts w:ascii="宋体" w:hAnsi="宋体"/>
                <w:sz w:val="18"/>
                <w:szCs w:val="18"/>
              </w:rPr>
            </w:pPr>
            <w:r>
              <w:rPr>
                <w:rFonts w:hint="eastAsia" w:ascii="宋体" w:hAnsi="宋体"/>
                <w:sz w:val="18"/>
                <w:szCs w:val="18"/>
              </w:rPr>
              <w:t>＞40 ℃</w:t>
            </w:r>
          </w:p>
        </w:tc>
        <w:tc>
          <w:tcPr>
            <w:tcW w:w="851" w:type="dxa"/>
            <w:shd w:val="clear" w:color="auto" w:fill="auto"/>
            <w:vAlign w:val="center"/>
          </w:tcPr>
          <w:p w14:paraId="3725361B">
            <w:pPr>
              <w:jc w:val="center"/>
              <w:rPr>
                <w:rFonts w:ascii="宋体" w:hAnsi="宋体"/>
                <w:sz w:val="18"/>
                <w:szCs w:val="18"/>
              </w:rPr>
            </w:pPr>
            <w:r>
              <w:rPr>
                <w:rFonts w:hint="eastAsia" w:ascii="宋体" w:hAnsi="宋体"/>
                <w:sz w:val="18"/>
                <w:szCs w:val="18"/>
              </w:rPr>
              <w:t>3</w:t>
            </w:r>
          </w:p>
        </w:tc>
        <w:tc>
          <w:tcPr>
            <w:tcW w:w="851" w:type="dxa"/>
            <w:shd w:val="clear" w:color="auto" w:fill="auto"/>
            <w:vAlign w:val="center"/>
          </w:tcPr>
          <w:p w14:paraId="7BB4B54B">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714F3C9">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27D94E6F">
            <w:pPr>
              <w:pStyle w:val="179"/>
            </w:pPr>
          </w:p>
        </w:tc>
      </w:tr>
      <w:tr w14:paraId="6ACD8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494CACB9">
            <w:pPr>
              <w:pStyle w:val="179"/>
            </w:pPr>
          </w:p>
        </w:tc>
        <w:tc>
          <w:tcPr>
            <w:tcW w:w="1985" w:type="dxa"/>
            <w:vMerge w:val="continue"/>
            <w:shd w:val="clear" w:color="auto" w:fill="auto"/>
            <w:vAlign w:val="center"/>
          </w:tcPr>
          <w:p w14:paraId="0069BEA6">
            <w:pPr>
              <w:pStyle w:val="179"/>
            </w:pPr>
          </w:p>
        </w:tc>
        <w:tc>
          <w:tcPr>
            <w:tcW w:w="1984" w:type="dxa"/>
            <w:shd w:val="clear" w:color="auto" w:fill="auto"/>
            <w:vAlign w:val="center"/>
          </w:tcPr>
          <w:p w14:paraId="1E01A8EF">
            <w:pPr>
              <w:pStyle w:val="179"/>
            </w:pPr>
            <w:r>
              <w:rPr>
                <w:rFonts w:hint="eastAsia"/>
              </w:rPr>
              <w:t>焊接接头无损检测</w:t>
            </w:r>
          </w:p>
        </w:tc>
        <w:tc>
          <w:tcPr>
            <w:tcW w:w="851" w:type="dxa"/>
            <w:shd w:val="clear" w:color="auto" w:fill="auto"/>
            <w:vAlign w:val="center"/>
          </w:tcPr>
          <w:p w14:paraId="7FE4288D">
            <w:pPr>
              <w:pStyle w:val="179"/>
            </w:pPr>
            <w:r>
              <w:t>1</w:t>
            </w:r>
          </w:p>
        </w:tc>
        <w:tc>
          <w:tcPr>
            <w:tcW w:w="5031" w:type="dxa"/>
            <w:shd w:val="clear" w:color="auto" w:fill="auto"/>
            <w:vAlign w:val="center"/>
          </w:tcPr>
          <w:p w14:paraId="45B36E30">
            <w:pPr>
              <w:spacing w:line="240" w:lineRule="auto"/>
              <w:rPr>
                <w:rFonts w:ascii="宋体" w:hAnsi="宋体"/>
                <w:sz w:val="18"/>
                <w:szCs w:val="18"/>
              </w:rPr>
            </w:pPr>
            <w:r>
              <w:rPr>
                <w:rFonts w:hint="eastAsia" w:ascii="宋体" w:hAnsi="宋体"/>
                <w:sz w:val="18"/>
                <w:szCs w:val="18"/>
              </w:rPr>
              <w:t>开挖检验时是否进行了焊接接头无损检测</w:t>
            </w:r>
          </w:p>
        </w:tc>
        <w:tc>
          <w:tcPr>
            <w:tcW w:w="851" w:type="dxa"/>
            <w:shd w:val="clear" w:color="auto" w:fill="auto"/>
            <w:vAlign w:val="center"/>
          </w:tcPr>
          <w:p w14:paraId="1DFF175B">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6645356">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FE11C65">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0CAD69FE">
            <w:pPr>
              <w:pStyle w:val="179"/>
            </w:pPr>
          </w:p>
        </w:tc>
      </w:tr>
      <w:tr w14:paraId="27AE5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restart"/>
            <w:shd w:val="clear" w:color="auto" w:fill="auto"/>
            <w:vAlign w:val="center"/>
          </w:tcPr>
          <w:p w14:paraId="2C4A4DB7">
            <w:pPr>
              <w:pStyle w:val="179"/>
            </w:pPr>
            <w:r>
              <w:t>S</w:t>
            </w:r>
            <w:r>
              <w:rPr>
                <w:vertAlign w:val="subscript"/>
              </w:rPr>
              <w:t>6</w:t>
            </w:r>
          </w:p>
        </w:tc>
        <w:tc>
          <w:tcPr>
            <w:tcW w:w="1985" w:type="dxa"/>
            <w:vMerge w:val="restart"/>
            <w:shd w:val="clear" w:color="auto" w:fill="auto"/>
            <w:vAlign w:val="center"/>
          </w:tcPr>
          <w:p w14:paraId="4798520C">
            <w:pPr>
              <w:pStyle w:val="179"/>
            </w:pPr>
            <w:r>
              <w:rPr>
                <w:rFonts w:hint="eastAsia"/>
              </w:rPr>
              <w:t>安装及验收（18分）</w:t>
            </w:r>
          </w:p>
        </w:tc>
        <w:tc>
          <w:tcPr>
            <w:tcW w:w="1984" w:type="dxa"/>
            <w:shd w:val="clear" w:color="auto" w:fill="auto"/>
            <w:vAlign w:val="center"/>
          </w:tcPr>
          <w:p w14:paraId="2A2B53D7">
            <w:pPr>
              <w:pStyle w:val="179"/>
            </w:pPr>
            <w:r>
              <w:rPr>
                <w:rFonts w:hint="eastAsia"/>
              </w:rPr>
              <w:t>安装单位资质</w:t>
            </w:r>
          </w:p>
        </w:tc>
        <w:tc>
          <w:tcPr>
            <w:tcW w:w="851" w:type="dxa"/>
            <w:shd w:val="clear" w:color="auto" w:fill="auto"/>
            <w:vAlign w:val="center"/>
          </w:tcPr>
          <w:p w14:paraId="668E86D2">
            <w:pPr>
              <w:pStyle w:val="179"/>
            </w:pPr>
            <w:r>
              <w:t>2</w:t>
            </w:r>
          </w:p>
        </w:tc>
        <w:tc>
          <w:tcPr>
            <w:tcW w:w="5031" w:type="dxa"/>
            <w:shd w:val="clear" w:color="auto" w:fill="auto"/>
            <w:vAlign w:val="center"/>
          </w:tcPr>
          <w:p w14:paraId="480E9E49">
            <w:pPr>
              <w:spacing w:line="240" w:lineRule="auto"/>
              <w:rPr>
                <w:rFonts w:ascii="宋体" w:hAnsi="宋体"/>
                <w:sz w:val="18"/>
                <w:szCs w:val="18"/>
              </w:rPr>
            </w:pPr>
            <w:r>
              <w:rPr>
                <w:rFonts w:hint="eastAsia" w:ascii="宋体" w:hAnsi="宋体"/>
                <w:sz w:val="18"/>
                <w:szCs w:val="18"/>
              </w:rPr>
              <w:t>安装单位有无资质</w:t>
            </w:r>
          </w:p>
        </w:tc>
        <w:tc>
          <w:tcPr>
            <w:tcW w:w="851" w:type="dxa"/>
            <w:shd w:val="clear" w:color="auto" w:fill="auto"/>
            <w:vAlign w:val="center"/>
          </w:tcPr>
          <w:p w14:paraId="56757784">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024B292">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0EAA905">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5A66F861">
            <w:pPr>
              <w:pStyle w:val="179"/>
            </w:pPr>
          </w:p>
        </w:tc>
      </w:tr>
      <w:tr w14:paraId="45C79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7F66ABD7">
            <w:pPr>
              <w:pStyle w:val="179"/>
            </w:pPr>
          </w:p>
        </w:tc>
        <w:tc>
          <w:tcPr>
            <w:tcW w:w="1985" w:type="dxa"/>
            <w:vMerge w:val="continue"/>
            <w:shd w:val="clear" w:color="auto" w:fill="auto"/>
            <w:vAlign w:val="center"/>
          </w:tcPr>
          <w:p w14:paraId="226DC281">
            <w:pPr>
              <w:pStyle w:val="179"/>
            </w:pPr>
          </w:p>
        </w:tc>
        <w:tc>
          <w:tcPr>
            <w:tcW w:w="1984" w:type="dxa"/>
            <w:vMerge w:val="restart"/>
            <w:shd w:val="clear" w:color="auto" w:fill="auto"/>
            <w:vAlign w:val="center"/>
          </w:tcPr>
          <w:p w14:paraId="0E230E22">
            <w:pPr>
              <w:pStyle w:val="179"/>
            </w:pPr>
            <w:r>
              <w:rPr>
                <w:rFonts w:hint="eastAsia"/>
              </w:rPr>
              <w:t>管道元件单位资质</w:t>
            </w:r>
          </w:p>
        </w:tc>
        <w:tc>
          <w:tcPr>
            <w:tcW w:w="851" w:type="dxa"/>
            <w:vMerge w:val="restart"/>
            <w:shd w:val="clear" w:color="auto" w:fill="auto"/>
            <w:vAlign w:val="center"/>
          </w:tcPr>
          <w:p w14:paraId="01512177">
            <w:pPr>
              <w:pStyle w:val="179"/>
            </w:pPr>
            <w:r>
              <w:t>4</w:t>
            </w:r>
          </w:p>
        </w:tc>
        <w:tc>
          <w:tcPr>
            <w:tcW w:w="5031" w:type="dxa"/>
            <w:shd w:val="clear" w:color="auto" w:fill="auto"/>
            <w:vAlign w:val="center"/>
          </w:tcPr>
          <w:p w14:paraId="68E71EB9">
            <w:pPr>
              <w:spacing w:line="240" w:lineRule="auto"/>
              <w:rPr>
                <w:rFonts w:ascii="宋体" w:hAnsi="宋体"/>
                <w:sz w:val="18"/>
                <w:szCs w:val="18"/>
              </w:rPr>
            </w:pPr>
            <w:r>
              <w:rPr>
                <w:rFonts w:hint="eastAsia" w:ascii="宋体" w:hAnsi="宋体"/>
                <w:sz w:val="18"/>
                <w:szCs w:val="18"/>
              </w:rPr>
              <w:t>管道元件制造单位有无资质</w:t>
            </w:r>
          </w:p>
        </w:tc>
        <w:tc>
          <w:tcPr>
            <w:tcW w:w="851" w:type="dxa"/>
            <w:shd w:val="clear" w:color="auto" w:fill="auto"/>
            <w:vAlign w:val="center"/>
          </w:tcPr>
          <w:p w14:paraId="7AD3EFF9">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2BD47E39">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13BBFC5D">
            <w:pPr>
              <w:jc w:val="center"/>
              <w:rPr>
                <w:rFonts w:ascii="宋体" w:hAnsi="宋体"/>
                <w:sz w:val="18"/>
                <w:szCs w:val="18"/>
              </w:rPr>
            </w:pPr>
            <w:r>
              <w:rPr>
                <w:rFonts w:hint="eastAsia" w:ascii="宋体" w:hAnsi="宋体"/>
                <w:sz w:val="18"/>
                <w:szCs w:val="18"/>
              </w:rPr>
              <w:t>2</w:t>
            </w:r>
          </w:p>
        </w:tc>
        <w:tc>
          <w:tcPr>
            <w:tcW w:w="802" w:type="dxa"/>
            <w:vMerge w:val="restart"/>
            <w:shd w:val="clear" w:color="auto" w:fill="auto"/>
            <w:vAlign w:val="center"/>
          </w:tcPr>
          <w:p w14:paraId="35D7CBCF">
            <w:pPr>
              <w:pStyle w:val="179"/>
            </w:pPr>
          </w:p>
        </w:tc>
      </w:tr>
      <w:tr w14:paraId="6FCE6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B38D0F2">
            <w:pPr>
              <w:pStyle w:val="179"/>
            </w:pPr>
          </w:p>
        </w:tc>
        <w:tc>
          <w:tcPr>
            <w:tcW w:w="1985" w:type="dxa"/>
            <w:vMerge w:val="continue"/>
            <w:shd w:val="clear" w:color="auto" w:fill="auto"/>
            <w:vAlign w:val="center"/>
          </w:tcPr>
          <w:p w14:paraId="79082F78">
            <w:pPr>
              <w:pStyle w:val="179"/>
            </w:pPr>
          </w:p>
        </w:tc>
        <w:tc>
          <w:tcPr>
            <w:tcW w:w="1984" w:type="dxa"/>
            <w:vMerge w:val="continue"/>
            <w:shd w:val="clear" w:color="auto" w:fill="auto"/>
            <w:vAlign w:val="center"/>
          </w:tcPr>
          <w:p w14:paraId="753838BD">
            <w:pPr>
              <w:pStyle w:val="179"/>
            </w:pPr>
          </w:p>
        </w:tc>
        <w:tc>
          <w:tcPr>
            <w:tcW w:w="851" w:type="dxa"/>
            <w:vMerge w:val="continue"/>
            <w:shd w:val="clear" w:color="auto" w:fill="auto"/>
            <w:vAlign w:val="center"/>
          </w:tcPr>
          <w:p w14:paraId="51237B86">
            <w:pPr>
              <w:pStyle w:val="179"/>
            </w:pPr>
          </w:p>
        </w:tc>
        <w:tc>
          <w:tcPr>
            <w:tcW w:w="5031" w:type="dxa"/>
            <w:shd w:val="clear" w:color="auto" w:fill="auto"/>
            <w:vAlign w:val="center"/>
          </w:tcPr>
          <w:p w14:paraId="6BD7C7D6">
            <w:pPr>
              <w:spacing w:line="240" w:lineRule="auto"/>
              <w:rPr>
                <w:rFonts w:ascii="宋体" w:hAnsi="宋体"/>
                <w:sz w:val="18"/>
                <w:szCs w:val="18"/>
              </w:rPr>
            </w:pPr>
            <w:r>
              <w:rPr>
                <w:rFonts w:hint="eastAsia" w:ascii="宋体" w:hAnsi="宋体"/>
                <w:sz w:val="18"/>
                <w:szCs w:val="18"/>
              </w:rPr>
              <w:t>管道元件有无质量证明文件</w:t>
            </w:r>
          </w:p>
        </w:tc>
        <w:tc>
          <w:tcPr>
            <w:tcW w:w="851" w:type="dxa"/>
            <w:shd w:val="clear" w:color="auto" w:fill="auto"/>
            <w:vAlign w:val="center"/>
          </w:tcPr>
          <w:p w14:paraId="70D3B192">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7455C473">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31F29762">
            <w:pPr>
              <w:jc w:val="center"/>
              <w:rPr>
                <w:rFonts w:ascii="宋体" w:hAnsi="宋体"/>
                <w:sz w:val="18"/>
                <w:szCs w:val="18"/>
              </w:rPr>
            </w:pPr>
            <w:r>
              <w:rPr>
                <w:rFonts w:hint="eastAsia" w:ascii="宋体" w:hAnsi="宋体"/>
                <w:sz w:val="18"/>
                <w:szCs w:val="18"/>
              </w:rPr>
              <w:t>1</w:t>
            </w:r>
          </w:p>
        </w:tc>
        <w:tc>
          <w:tcPr>
            <w:tcW w:w="802" w:type="dxa"/>
            <w:vMerge w:val="continue"/>
            <w:shd w:val="clear" w:color="auto" w:fill="auto"/>
            <w:vAlign w:val="center"/>
          </w:tcPr>
          <w:p w14:paraId="0665ACBF">
            <w:pPr>
              <w:pStyle w:val="179"/>
            </w:pPr>
          </w:p>
        </w:tc>
      </w:tr>
      <w:tr w14:paraId="2A0DF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2300022D">
            <w:pPr>
              <w:pStyle w:val="179"/>
            </w:pPr>
          </w:p>
        </w:tc>
        <w:tc>
          <w:tcPr>
            <w:tcW w:w="1985" w:type="dxa"/>
            <w:vMerge w:val="continue"/>
            <w:shd w:val="clear" w:color="auto" w:fill="auto"/>
            <w:vAlign w:val="center"/>
          </w:tcPr>
          <w:p w14:paraId="46862532">
            <w:pPr>
              <w:pStyle w:val="179"/>
            </w:pPr>
          </w:p>
        </w:tc>
        <w:tc>
          <w:tcPr>
            <w:tcW w:w="1984" w:type="dxa"/>
            <w:vMerge w:val="continue"/>
            <w:shd w:val="clear" w:color="auto" w:fill="auto"/>
            <w:vAlign w:val="center"/>
          </w:tcPr>
          <w:p w14:paraId="51561A3B">
            <w:pPr>
              <w:pStyle w:val="179"/>
            </w:pPr>
          </w:p>
        </w:tc>
        <w:tc>
          <w:tcPr>
            <w:tcW w:w="851" w:type="dxa"/>
            <w:vMerge w:val="continue"/>
            <w:shd w:val="clear" w:color="auto" w:fill="auto"/>
            <w:vAlign w:val="center"/>
          </w:tcPr>
          <w:p w14:paraId="5A32EDE7">
            <w:pPr>
              <w:pStyle w:val="179"/>
            </w:pPr>
          </w:p>
        </w:tc>
        <w:tc>
          <w:tcPr>
            <w:tcW w:w="5031" w:type="dxa"/>
            <w:shd w:val="clear" w:color="auto" w:fill="auto"/>
            <w:vAlign w:val="center"/>
          </w:tcPr>
          <w:p w14:paraId="6E11D9FC">
            <w:pPr>
              <w:spacing w:line="240" w:lineRule="auto"/>
              <w:rPr>
                <w:rFonts w:ascii="宋体" w:hAnsi="宋体"/>
                <w:sz w:val="18"/>
                <w:szCs w:val="18"/>
              </w:rPr>
            </w:pPr>
            <w:r>
              <w:rPr>
                <w:rFonts w:hint="eastAsia" w:ascii="宋体" w:hAnsi="宋体"/>
                <w:sz w:val="18"/>
                <w:szCs w:val="18"/>
              </w:rPr>
              <w:t>管道元件有无验收检验</w:t>
            </w:r>
          </w:p>
        </w:tc>
        <w:tc>
          <w:tcPr>
            <w:tcW w:w="851" w:type="dxa"/>
            <w:shd w:val="clear" w:color="auto" w:fill="auto"/>
            <w:vAlign w:val="center"/>
          </w:tcPr>
          <w:p w14:paraId="2386F1A1">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221A36D5">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B63F4CD">
            <w:pPr>
              <w:jc w:val="center"/>
              <w:rPr>
                <w:rFonts w:ascii="宋体" w:hAnsi="宋体"/>
                <w:sz w:val="18"/>
                <w:szCs w:val="18"/>
              </w:rPr>
            </w:pPr>
            <w:r>
              <w:rPr>
                <w:rFonts w:hint="eastAsia" w:ascii="宋体" w:hAnsi="宋体"/>
                <w:sz w:val="18"/>
                <w:szCs w:val="18"/>
              </w:rPr>
              <w:t>1</w:t>
            </w:r>
          </w:p>
        </w:tc>
        <w:tc>
          <w:tcPr>
            <w:tcW w:w="802" w:type="dxa"/>
            <w:vMerge w:val="continue"/>
            <w:shd w:val="clear" w:color="auto" w:fill="auto"/>
            <w:vAlign w:val="center"/>
          </w:tcPr>
          <w:p w14:paraId="3C461DB4">
            <w:pPr>
              <w:pStyle w:val="179"/>
            </w:pPr>
          </w:p>
        </w:tc>
      </w:tr>
      <w:tr w14:paraId="34CD3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7B6CA1FD">
            <w:pPr>
              <w:pStyle w:val="179"/>
            </w:pPr>
          </w:p>
        </w:tc>
        <w:tc>
          <w:tcPr>
            <w:tcW w:w="1985" w:type="dxa"/>
            <w:vMerge w:val="continue"/>
            <w:shd w:val="clear" w:color="auto" w:fill="auto"/>
            <w:vAlign w:val="center"/>
          </w:tcPr>
          <w:p w14:paraId="09AAD8B0">
            <w:pPr>
              <w:pStyle w:val="179"/>
            </w:pPr>
          </w:p>
        </w:tc>
        <w:tc>
          <w:tcPr>
            <w:tcW w:w="1984" w:type="dxa"/>
            <w:vMerge w:val="continue"/>
            <w:shd w:val="clear" w:color="auto" w:fill="auto"/>
            <w:vAlign w:val="center"/>
          </w:tcPr>
          <w:p w14:paraId="621602E9">
            <w:pPr>
              <w:pStyle w:val="179"/>
            </w:pPr>
          </w:p>
        </w:tc>
        <w:tc>
          <w:tcPr>
            <w:tcW w:w="851" w:type="dxa"/>
            <w:shd w:val="clear" w:color="auto" w:fill="auto"/>
            <w:vAlign w:val="center"/>
          </w:tcPr>
          <w:p w14:paraId="1659893E">
            <w:pPr>
              <w:pStyle w:val="179"/>
            </w:pPr>
            <w:r>
              <w:rPr>
                <w:rFonts w:hint="eastAsia"/>
              </w:rPr>
              <w:t>/</w:t>
            </w:r>
          </w:p>
        </w:tc>
        <w:tc>
          <w:tcPr>
            <w:tcW w:w="5031" w:type="dxa"/>
            <w:shd w:val="clear" w:color="auto" w:fill="auto"/>
            <w:vAlign w:val="center"/>
          </w:tcPr>
          <w:p w14:paraId="23B1B2A0">
            <w:pPr>
              <w:spacing w:line="240" w:lineRule="auto"/>
              <w:rPr>
                <w:rFonts w:ascii="宋体" w:hAnsi="宋体"/>
                <w:sz w:val="18"/>
                <w:szCs w:val="18"/>
              </w:rPr>
            </w:pPr>
            <w:r>
              <w:rPr>
                <w:rFonts w:hint="eastAsia" w:ascii="宋体" w:hAnsi="宋体"/>
                <w:sz w:val="18"/>
                <w:szCs w:val="18"/>
              </w:rPr>
              <w:t>管材质量检验是否合格</w:t>
            </w:r>
          </w:p>
        </w:tc>
        <w:tc>
          <w:tcPr>
            <w:tcW w:w="851" w:type="dxa"/>
            <w:shd w:val="clear" w:color="auto" w:fill="auto"/>
            <w:vAlign w:val="center"/>
          </w:tcPr>
          <w:p w14:paraId="0CF7CE8D">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13C8E99D">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279757EB">
            <w:pPr>
              <w:jc w:val="center"/>
              <w:rPr>
                <w:rFonts w:ascii="宋体" w:hAnsi="宋体"/>
                <w:sz w:val="18"/>
                <w:szCs w:val="18"/>
              </w:rPr>
            </w:pPr>
            <w:r>
              <w:rPr>
                <w:rFonts w:hint="eastAsia" w:ascii="宋体" w:hAnsi="宋体"/>
                <w:sz w:val="18"/>
                <w:szCs w:val="18"/>
              </w:rPr>
              <w:t>100</w:t>
            </w:r>
          </w:p>
        </w:tc>
        <w:tc>
          <w:tcPr>
            <w:tcW w:w="802" w:type="dxa"/>
            <w:shd w:val="clear" w:color="auto" w:fill="auto"/>
            <w:vAlign w:val="center"/>
          </w:tcPr>
          <w:p w14:paraId="58F5044E">
            <w:pPr>
              <w:pStyle w:val="179"/>
            </w:pPr>
          </w:p>
        </w:tc>
      </w:tr>
      <w:tr w14:paraId="34EA9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3" w:hRule="exact"/>
          <w:jc w:val="center"/>
        </w:trPr>
        <w:tc>
          <w:tcPr>
            <w:tcW w:w="791" w:type="dxa"/>
            <w:vMerge w:val="continue"/>
            <w:shd w:val="clear" w:color="auto" w:fill="auto"/>
            <w:vAlign w:val="center"/>
          </w:tcPr>
          <w:p w14:paraId="492CC02F">
            <w:pPr>
              <w:pStyle w:val="179"/>
            </w:pPr>
          </w:p>
        </w:tc>
        <w:tc>
          <w:tcPr>
            <w:tcW w:w="1985" w:type="dxa"/>
            <w:vMerge w:val="continue"/>
            <w:shd w:val="clear" w:color="auto" w:fill="auto"/>
            <w:vAlign w:val="center"/>
          </w:tcPr>
          <w:p w14:paraId="5C807CFD">
            <w:pPr>
              <w:pStyle w:val="179"/>
            </w:pPr>
          </w:p>
        </w:tc>
        <w:tc>
          <w:tcPr>
            <w:tcW w:w="1984" w:type="dxa"/>
            <w:vMerge w:val="restart"/>
            <w:shd w:val="clear" w:color="auto" w:fill="auto"/>
            <w:vAlign w:val="center"/>
          </w:tcPr>
          <w:p w14:paraId="095491F5">
            <w:pPr>
              <w:pStyle w:val="179"/>
            </w:pPr>
            <w:r>
              <w:rPr>
                <w:rFonts w:hint="eastAsia"/>
              </w:rPr>
              <w:t>焊接及其检验</w:t>
            </w:r>
          </w:p>
        </w:tc>
        <w:tc>
          <w:tcPr>
            <w:tcW w:w="851" w:type="dxa"/>
            <w:vMerge w:val="restart"/>
            <w:shd w:val="clear" w:color="auto" w:fill="auto"/>
            <w:vAlign w:val="center"/>
          </w:tcPr>
          <w:p w14:paraId="098E3ED3">
            <w:pPr>
              <w:pStyle w:val="179"/>
            </w:pPr>
            <w:r>
              <w:t>4</w:t>
            </w:r>
          </w:p>
        </w:tc>
        <w:tc>
          <w:tcPr>
            <w:tcW w:w="5031" w:type="dxa"/>
            <w:shd w:val="clear" w:color="auto" w:fill="auto"/>
            <w:vAlign w:val="center"/>
          </w:tcPr>
          <w:p w14:paraId="229E34C5">
            <w:pPr>
              <w:spacing w:line="240" w:lineRule="auto"/>
              <w:rPr>
                <w:rFonts w:ascii="宋体" w:hAnsi="宋体"/>
                <w:sz w:val="18"/>
                <w:szCs w:val="18"/>
              </w:rPr>
            </w:pPr>
            <w:r>
              <w:rPr>
                <w:rFonts w:hint="eastAsia" w:ascii="宋体" w:hAnsi="宋体"/>
                <w:sz w:val="18"/>
                <w:szCs w:val="18"/>
              </w:rPr>
              <w:t>焊接操作人员有无资质</w:t>
            </w:r>
          </w:p>
        </w:tc>
        <w:tc>
          <w:tcPr>
            <w:tcW w:w="851" w:type="dxa"/>
            <w:shd w:val="clear" w:color="auto" w:fill="auto"/>
            <w:vAlign w:val="center"/>
          </w:tcPr>
          <w:p w14:paraId="229DCDD2">
            <w:pPr>
              <w:jc w:val="center"/>
              <w:rPr>
                <w:rFonts w:ascii="宋体" w:hAnsi="宋体"/>
                <w:sz w:val="18"/>
                <w:szCs w:val="18"/>
              </w:rPr>
            </w:pPr>
            <w:r>
              <w:rPr>
                <w:rFonts w:hint="eastAsia" w:ascii="宋体" w:hAnsi="宋体"/>
                <w:sz w:val="18"/>
                <w:szCs w:val="18"/>
              </w:rPr>
              <w:t>0</w:t>
            </w:r>
          </w:p>
        </w:tc>
        <w:tc>
          <w:tcPr>
            <w:tcW w:w="851" w:type="dxa"/>
            <w:shd w:val="clear" w:color="auto" w:fill="auto"/>
          </w:tcPr>
          <w:p w14:paraId="1B58902C">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7FDE9598">
            <w:pPr>
              <w:jc w:val="center"/>
              <w:rPr>
                <w:rFonts w:ascii="宋体" w:hAnsi="宋体"/>
                <w:sz w:val="18"/>
                <w:szCs w:val="18"/>
              </w:rPr>
            </w:pPr>
            <w:r>
              <w:rPr>
                <w:rFonts w:hint="eastAsia" w:ascii="宋体" w:hAnsi="宋体"/>
                <w:sz w:val="18"/>
                <w:szCs w:val="18"/>
              </w:rPr>
              <w:t>1</w:t>
            </w:r>
          </w:p>
        </w:tc>
        <w:tc>
          <w:tcPr>
            <w:tcW w:w="802" w:type="dxa"/>
            <w:vMerge w:val="restart"/>
            <w:shd w:val="clear" w:color="auto" w:fill="auto"/>
            <w:vAlign w:val="center"/>
          </w:tcPr>
          <w:p w14:paraId="220732A0">
            <w:pPr>
              <w:pStyle w:val="179"/>
            </w:pPr>
          </w:p>
        </w:tc>
      </w:tr>
      <w:tr w14:paraId="3C798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3A153B4D">
            <w:pPr>
              <w:pStyle w:val="179"/>
            </w:pPr>
          </w:p>
        </w:tc>
        <w:tc>
          <w:tcPr>
            <w:tcW w:w="1985" w:type="dxa"/>
            <w:vMerge w:val="continue"/>
            <w:shd w:val="clear" w:color="auto" w:fill="auto"/>
            <w:vAlign w:val="center"/>
          </w:tcPr>
          <w:p w14:paraId="67FBB311">
            <w:pPr>
              <w:pStyle w:val="179"/>
            </w:pPr>
          </w:p>
        </w:tc>
        <w:tc>
          <w:tcPr>
            <w:tcW w:w="1984" w:type="dxa"/>
            <w:vMerge w:val="continue"/>
            <w:shd w:val="clear" w:color="auto" w:fill="auto"/>
            <w:vAlign w:val="center"/>
          </w:tcPr>
          <w:p w14:paraId="2F6CD3A8">
            <w:pPr>
              <w:pStyle w:val="179"/>
            </w:pPr>
          </w:p>
        </w:tc>
        <w:tc>
          <w:tcPr>
            <w:tcW w:w="851" w:type="dxa"/>
            <w:vMerge w:val="continue"/>
            <w:shd w:val="clear" w:color="auto" w:fill="auto"/>
            <w:vAlign w:val="center"/>
          </w:tcPr>
          <w:p w14:paraId="674B3C0A">
            <w:pPr>
              <w:pStyle w:val="179"/>
            </w:pPr>
          </w:p>
        </w:tc>
        <w:tc>
          <w:tcPr>
            <w:tcW w:w="5031" w:type="dxa"/>
            <w:shd w:val="clear" w:color="auto" w:fill="auto"/>
            <w:vAlign w:val="center"/>
          </w:tcPr>
          <w:p w14:paraId="63E416B1">
            <w:pPr>
              <w:spacing w:line="240" w:lineRule="auto"/>
              <w:rPr>
                <w:rFonts w:ascii="宋体" w:hAnsi="宋体"/>
                <w:sz w:val="18"/>
                <w:szCs w:val="18"/>
              </w:rPr>
            </w:pPr>
            <w:r>
              <w:rPr>
                <w:rFonts w:hint="eastAsia" w:ascii="宋体" w:hAnsi="宋体"/>
                <w:sz w:val="18"/>
                <w:szCs w:val="18"/>
              </w:rPr>
              <w:t>有无焊接工艺规程及焊接工艺评定</w:t>
            </w:r>
          </w:p>
        </w:tc>
        <w:tc>
          <w:tcPr>
            <w:tcW w:w="851" w:type="dxa"/>
            <w:shd w:val="clear" w:color="auto" w:fill="auto"/>
            <w:vAlign w:val="center"/>
          </w:tcPr>
          <w:p w14:paraId="7DE1855C">
            <w:pPr>
              <w:jc w:val="center"/>
              <w:rPr>
                <w:rFonts w:ascii="宋体" w:hAnsi="宋体"/>
                <w:sz w:val="18"/>
                <w:szCs w:val="18"/>
              </w:rPr>
            </w:pPr>
            <w:r>
              <w:rPr>
                <w:rFonts w:hint="eastAsia" w:ascii="宋体" w:hAnsi="宋体"/>
                <w:sz w:val="18"/>
                <w:szCs w:val="18"/>
              </w:rPr>
              <w:t>0</w:t>
            </w:r>
          </w:p>
        </w:tc>
        <w:tc>
          <w:tcPr>
            <w:tcW w:w="851" w:type="dxa"/>
            <w:shd w:val="clear" w:color="auto" w:fill="auto"/>
          </w:tcPr>
          <w:p w14:paraId="4B58CFEA">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1D17A06F">
            <w:pPr>
              <w:jc w:val="center"/>
              <w:rPr>
                <w:rFonts w:ascii="宋体" w:hAnsi="宋体"/>
                <w:sz w:val="18"/>
                <w:szCs w:val="18"/>
              </w:rPr>
            </w:pPr>
            <w:r>
              <w:rPr>
                <w:rFonts w:hint="eastAsia" w:ascii="宋体" w:hAnsi="宋体"/>
                <w:sz w:val="18"/>
                <w:szCs w:val="18"/>
              </w:rPr>
              <w:t>1</w:t>
            </w:r>
          </w:p>
        </w:tc>
        <w:tc>
          <w:tcPr>
            <w:tcW w:w="802" w:type="dxa"/>
            <w:vMerge w:val="continue"/>
            <w:shd w:val="clear" w:color="auto" w:fill="auto"/>
            <w:vAlign w:val="center"/>
          </w:tcPr>
          <w:p w14:paraId="367C5B43">
            <w:pPr>
              <w:pStyle w:val="179"/>
            </w:pPr>
          </w:p>
        </w:tc>
      </w:tr>
      <w:tr w14:paraId="265C15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3794FA27">
            <w:pPr>
              <w:pStyle w:val="179"/>
            </w:pPr>
          </w:p>
        </w:tc>
        <w:tc>
          <w:tcPr>
            <w:tcW w:w="1985" w:type="dxa"/>
            <w:vMerge w:val="continue"/>
            <w:shd w:val="clear" w:color="auto" w:fill="auto"/>
            <w:vAlign w:val="center"/>
          </w:tcPr>
          <w:p w14:paraId="2414C67B">
            <w:pPr>
              <w:pStyle w:val="179"/>
            </w:pPr>
          </w:p>
        </w:tc>
        <w:tc>
          <w:tcPr>
            <w:tcW w:w="1984" w:type="dxa"/>
            <w:vMerge w:val="continue"/>
            <w:shd w:val="clear" w:color="auto" w:fill="auto"/>
            <w:vAlign w:val="center"/>
          </w:tcPr>
          <w:p w14:paraId="49A89F0A">
            <w:pPr>
              <w:pStyle w:val="179"/>
            </w:pPr>
          </w:p>
        </w:tc>
        <w:tc>
          <w:tcPr>
            <w:tcW w:w="851" w:type="dxa"/>
            <w:vMerge w:val="continue"/>
            <w:shd w:val="clear" w:color="auto" w:fill="auto"/>
            <w:vAlign w:val="center"/>
          </w:tcPr>
          <w:p w14:paraId="3E1A32ED">
            <w:pPr>
              <w:pStyle w:val="179"/>
            </w:pPr>
          </w:p>
        </w:tc>
        <w:tc>
          <w:tcPr>
            <w:tcW w:w="5031" w:type="dxa"/>
            <w:shd w:val="clear" w:color="auto" w:fill="auto"/>
            <w:vAlign w:val="center"/>
          </w:tcPr>
          <w:p w14:paraId="617C5D31">
            <w:pPr>
              <w:spacing w:line="240" w:lineRule="auto"/>
              <w:rPr>
                <w:rFonts w:ascii="宋体" w:hAnsi="宋体"/>
                <w:sz w:val="18"/>
                <w:szCs w:val="18"/>
              </w:rPr>
            </w:pPr>
            <w:r>
              <w:rPr>
                <w:rFonts w:hint="eastAsia" w:ascii="宋体" w:hAnsi="宋体"/>
                <w:sz w:val="18"/>
                <w:szCs w:val="18"/>
              </w:rPr>
              <w:t>是否进行了焊接质量检验</w:t>
            </w:r>
          </w:p>
        </w:tc>
        <w:tc>
          <w:tcPr>
            <w:tcW w:w="851" w:type="dxa"/>
            <w:shd w:val="clear" w:color="auto" w:fill="auto"/>
            <w:vAlign w:val="center"/>
          </w:tcPr>
          <w:p w14:paraId="34EC048C">
            <w:pPr>
              <w:jc w:val="center"/>
              <w:rPr>
                <w:rFonts w:ascii="宋体" w:hAnsi="宋体"/>
                <w:sz w:val="18"/>
                <w:szCs w:val="18"/>
              </w:rPr>
            </w:pPr>
            <w:r>
              <w:rPr>
                <w:rFonts w:hint="eastAsia" w:ascii="宋体" w:hAnsi="宋体"/>
                <w:sz w:val="18"/>
                <w:szCs w:val="18"/>
              </w:rPr>
              <w:t>0</w:t>
            </w:r>
          </w:p>
        </w:tc>
        <w:tc>
          <w:tcPr>
            <w:tcW w:w="851" w:type="dxa"/>
            <w:shd w:val="clear" w:color="auto" w:fill="auto"/>
          </w:tcPr>
          <w:p w14:paraId="6C3B1DDA">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7058977">
            <w:pPr>
              <w:jc w:val="center"/>
              <w:rPr>
                <w:rFonts w:ascii="宋体" w:hAnsi="宋体"/>
                <w:sz w:val="18"/>
                <w:szCs w:val="18"/>
              </w:rPr>
            </w:pPr>
            <w:r>
              <w:rPr>
                <w:rFonts w:hint="eastAsia" w:ascii="宋体" w:hAnsi="宋体"/>
                <w:sz w:val="18"/>
                <w:szCs w:val="18"/>
              </w:rPr>
              <w:t>1</w:t>
            </w:r>
          </w:p>
        </w:tc>
        <w:tc>
          <w:tcPr>
            <w:tcW w:w="802" w:type="dxa"/>
            <w:vMerge w:val="continue"/>
            <w:shd w:val="clear" w:color="auto" w:fill="auto"/>
            <w:vAlign w:val="center"/>
          </w:tcPr>
          <w:p w14:paraId="1EC373DB">
            <w:pPr>
              <w:pStyle w:val="179"/>
            </w:pPr>
          </w:p>
        </w:tc>
      </w:tr>
      <w:tr w14:paraId="6EA2E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3E7C0C8B">
            <w:pPr>
              <w:pStyle w:val="179"/>
            </w:pPr>
          </w:p>
        </w:tc>
        <w:tc>
          <w:tcPr>
            <w:tcW w:w="1985" w:type="dxa"/>
            <w:vMerge w:val="continue"/>
            <w:shd w:val="clear" w:color="auto" w:fill="auto"/>
            <w:vAlign w:val="center"/>
          </w:tcPr>
          <w:p w14:paraId="15EFA1F6">
            <w:pPr>
              <w:pStyle w:val="179"/>
            </w:pPr>
          </w:p>
        </w:tc>
        <w:tc>
          <w:tcPr>
            <w:tcW w:w="1984" w:type="dxa"/>
            <w:vMerge w:val="continue"/>
            <w:shd w:val="clear" w:color="auto" w:fill="auto"/>
            <w:vAlign w:val="center"/>
          </w:tcPr>
          <w:p w14:paraId="6DC0C1E4">
            <w:pPr>
              <w:pStyle w:val="179"/>
            </w:pPr>
          </w:p>
        </w:tc>
        <w:tc>
          <w:tcPr>
            <w:tcW w:w="851" w:type="dxa"/>
            <w:vMerge w:val="continue"/>
            <w:shd w:val="clear" w:color="auto" w:fill="auto"/>
            <w:vAlign w:val="center"/>
          </w:tcPr>
          <w:p w14:paraId="51C2C314">
            <w:pPr>
              <w:pStyle w:val="179"/>
            </w:pPr>
          </w:p>
        </w:tc>
        <w:tc>
          <w:tcPr>
            <w:tcW w:w="5031" w:type="dxa"/>
            <w:shd w:val="clear" w:color="auto" w:fill="auto"/>
            <w:vAlign w:val="center"/>
          </w:tcPr>
          <w:p w14:paraId="0DC9BA4B">
            <w:pPr>
              <w:spacing w:line="240" w:lineRule="auto"/>
              <w:rPr>
                <w:rFonts w:ascii="宋体" w:hAnsi="宋体"/>
                <w:sz w:val="18"/>
                <w:szCs w:val="18"/>
              </w:rPr>
            </w:pPr>
            <w:r>
              <w:rPr>
                <w:rFonts w:hint="eastAsia" w:ascii="宋体" w:hAnsi="宋体"/>
                <w:sz w:val="18"/>
                <w:szCs w:val="18"/>
              </w:rPr>
              <w:t>焊接质量是否存在规范允许缺陷</w:t>
            </w:r>
          </w:p>
        </w:tc>
        <w:tc>
          <w:tcPr>
            <w:tcW w:w="851" w:type="dxa"/>
            <w:shd w:val="clear" w:color="auto" w:fill="auto"/>
            <w:vAlign w:val="center"/>
          </w:tcPr>
          <w:p w14:paraId="2D7190E3">
            <w:pPr>
              <w:jc w:val="center"/>
              <w:rPr>
                <w:rFonts w:ascii="宋体" w:hAnsi="宋体"/>
                <w:sz w:val="18"/>
                <w:szCs w:val="18"/>
              </w:rPr>
            </w:pPr>
            <w:r>
              <w:rPr>
                <w:rFonts w:hint="eastAsia" w:ascii="宋体" w:hAnsi="宋体"/>
                <w:sz w:val="18"/>
                <w:szCs w:val="18"/>
              </w:rPr>
              <w:t>1</w:t>
            </w:r>
          </w:p>
        </w:tc>
        <w:tc>
          <w:tcPr>
            <w:tcW w:w="851" w:type="dxa"/>
            <w:shd w:val="clear" w:color="auto" w:fill="auto"/>
          </w:tcPr>
          <w:p w14:paraId="694CB56C">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5B58094C">
            <w:pPr>
              <w:jc w:val="center"/>
              <w:rPr>
                <w:rFonts w:ascii="宋体" w:hAnsi="宋体"/>
                <w:sz w:val="18"/>
                <w:szCs w:val="18"/>
              </w:rPr>
            </w:pPr>
            <w:r>
              <w:rPr>
                <w:rFonts w:hint="eastAsia" w:ascii="宋体" w:hAnsi="宋体"/>
                <w:sz w:val="18"/>
                <w:szCs w:val="18"/>
              </w:rPr>
              <w:t>0</w:t>
            </w:r>
          </w:p>
        </w:tc>
        <w:tc>
          <w:tcPr>
            <w:tcW w:w="802" w:type="dxa"/>
            <w:vMerge w:val="continue"/>
            <w:shd w:val="clear" w:color="auto" w:fill="auto"/>
            <w:vAlign w:val="center"/>
          </w:tcPr>
          <w:p w14:paraId="753E4831">
            <w:pPr>
              <w:pStyle w:val="179"/>
            </w:pPr>
          </w:p>
        </w:tc>
      </w:tr>
      <w:tr w14:paraId="61B31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AB5BE47">
            <w:pPr>
              <w:pStyle w:val="179"/>
            </w:pPr>
          </w:p>
        </w:tc>
        <w:tc>
          <w:tcPr>
            <w:tcW w:w="1985" w:type="dxa"/>
            <w:vMerge w:val="continue"/>
            <w:shd w:val="clear" w:color="auto" w:fill="auto"/>
            <w:vAlign w:val="center"/>
          </w:tcPr>
          <w:p w14:paraId="58767F0D">
            <w:pPr>
              <w:pStyle w:val="179"/>
            </w:pPr>
          </w:p>
        </w:tc>
        <w:tc>
          <w:tcPr>
            <w:tcW w:w="1984" w:type="dxa"/>
            <w:vMerge w:val="continue"/>
            <w:shd w:val="clear" w:color="auto" w:fill="auto"/>
            <w:vAlign w:val="center"/>
          </w:tcPr>
          <w:p w14:paraId="7F5E8B36">
            <w:pPr>
              <w:pStyle w:val="179"/>
            </w:pPr>
          </w:p>
        </w:tc>
        <w:tc>
          <w:tcPr>
            <w:tcW w:w="851" w:type="dxa"/>
            <w:shd w:val="clear" w:color="auto" w:fill="auto"/>
            <w:vAlign w:val="center"/>
          </w:tcPr>
          <w:p w14:paraId="10983D69">
            <w:pPr>
              <w:pStyle w:val="179"/>
            </w:pPr>
            <w:r>
              <w:rPr>
                <w:rFonts w:hint="eastAsia"/>
              </w:rPr>
              <w:t>/</w:t>
            </w:r>
          </w:p>
        </w:tc>
        <w:tc>
          <w:tcPr>
            <w:tcW w:w="5031" w:type="dxa"/>
            <w:shd w:val="clear" w:color="auto" w:fill="auto"/>
            <w:vAlign w:val="center"/>
          </w:tcPr>
          <w:p w14:paraId="10E6AA8F">
            <w:pPr>
              <w:spacing w:line="240" w:lineRule="auto"/>
              <w:rPr>
                <w:rFonts w:ascii="宋体" w:hAnsi="宋体"/>
                <w:sz w:val="18"/>
                <w:szCs w:val="18"/>
              </w:rPr>
            </w:pPr>
            <w:r>
              <w:rPr>
                <w:rFonts w:hint="eastAsia" w:ascii="宋体" w:hAnsi="宋体"/>
                <w:sz w:val="18"/>
                <w:szCs w:val="18"/>
              </w:rPr>
              <w:t>是否存在不可接受缺陷</w:t>
            </w:r>
          </w:p>
        </w:tc>
        <w:tc>
          <w:tcPr>
            <w:tcW w:w="851" w:type="dxa"/>
            <w:shd w:val="clear" w:color="auto" w:fill="auto"/>
            <w:vAlign w:val="center"/>
          </w:tcPr>
          <w:p w14:paraId="35B52A13">
            <w:pPr>
              <w:jc w:val="center"/>
              <w:rPr>
                <w:rFonts w:ascii="宋体" w:hAnsi="宋体"/>
                <w:sz w:val="18"/>
                <w:szCs w:val="18"/>
              </w:rPr>
            </w:pPr>
            <w:r>
              <w:rPr>
                <w:rFonts w:hint="eastAsia" w:ascii="宋体" w:hAnsi="宋体"/>
                <w:sz w:val="18"/>
                <w:szCs w:val="18"/>
              </w:rPr>
              <w:t>100</w:t>
            </w:r>
          </w:p>
        </w:tc>
        <w:tc>
          <w:tcPr>
            <w:tcW w:w="851" w:type="dxa"/>
            <w:shd w:val="clear" w:color="auto" w:fill="auto"/>
          </w:tcPr>
          <w:p w14:paraId="0FFDAC98">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8A097F9">
            <w:pPr>
              <w:jc w:val="center"/>
              <w:rPr>
                <w:rFonts w:ascii="宋体" w:hAnsi="宋体"/>
                <w:sz w:val="18"/>
                <w:szCs w:val="18"/>
              </w:rPr>
            </w:pPr>
            <w:r>
              <w:rPr>
                <w:rFonts w:hint="eastAsia" w:ascii="宋体" w:hAnsi="宋体"/>
                <w:sz w:val="18"/>
                <w:szCs w:val="18"/>
              </w:rPr>
              <w:t>0</w:t>
            </w:r>
          </w:p>
        </w:tc>
        <w:tc>
          <w:tcPr>
            <w:tcW w:w="802" w:type="dxa"/>
            <w:shd w:val="clear" w:color="auto" w:fill="auto"/>
            <w:vAlign w:val="center"/>
          </w:tcPr>
          <w:p w14:paraId="6121290B">
            <w:pPr>
              <w:pStyle w:val="179"/>
            </w:pPr>
          </w:p>
        </w:tc>
      </w:tr>
      <w:tr w14:paraId="6AB18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52A91169">
            <w:pPr>
              <w:pStyle w:val="179"/>
            </w:pPr>
          </w:p>
        </w:tc>
        <w:tc>
          <w:tcPr>
            <w:tcW w:w="1985" w:type="dxa"/>
            <w:vMerge w:val="continue"/>
            <w:shd w:val="clear" w:color="auto" w:fill="auto"/>
            <w:vAlign w:val="center"/>
          </w:tcPr>
          <w:p w14:paraId="18D024FD">
            <w:pPr>
              <w:pStyle w:val="179"/>
            </w:pPr>
          </w:p>
        </w:tc>
        <w:tc>
          <w:tcPr>
            <w:tcW w:w="1984" w:type="dxa"/>
            <w:shd w:val="clear" w:color="auto" w:fill="auto"/>
            <w:vAlign w:val="center"/>
          </w:tcPr>
          <w:p w14:paraId="45FE908D">
            <w:pPr>
              <w:jc w:val="center"/>
              <w:rPr>
                <w:rFonts w:ascii="宋体" w:hAnsi="宋体"/>
                <w:sz w:val="18"/>
                <w:szCs w:val="18"/>
              </w:rPr>
            </w:pPr>
            <w:r>
              <w:rPr>
                <w:rFonts w:hint="eastAsia" w:ascii="宋体" w:hAnsi="宋体"/>
                <w:sz w:val="18"/>
                <w:szCs w:val="18"/>
              </w:rPr>
              <w:t>强度试验</w:t>
            </w:r>
          </w:p>
        </w:tc>
        <w:tc>
          <w:tcPr>
            <w:tcW w:w="851" w:type="dxa"/>
            <w:shd w:val="clear" w:color="auto" w:fill="auto"/>
            <w:vAlign w:val="center"/>
          </w:tcPr>
          <w:p w14:paraId="4C426CF3">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6A6ADB31">
            <w:pPr>
              <w:spacing w:line="240" w:lineRule="auto"/>
              <w:rPr>
                <w:rFonts w:ascii="宋体" w:hAnsi="宋体"/>
                <w:sz w:val="18"/>
                <w:szCs w:val="18"/>
              </w:rPr>
            </w:pPr>
            <w:r>
              <w:rPr>
                <w:rFonts w:hint="eastAsia" w:ascii="宋体" w:hAnsi="宋体"/>
                <w:sz w:val="18"/>
                <w:szCs w:val="18"/>
              </w:rPr>
              <w:t>合格、无试验或不合格</w:t>
            </w:r>
          </w:p>
        </w:tc>
        <w:tc>
          <w:tcPr>
            <w:tcW w:w="851" w:type="dxa"/>
            <w:shd w:val="clear" w:color="auto" w:fill="auto"/>
            <w:vAlign w:val="center"/>
          </w:tcPr>
          <w:p w14:paraId="23F63A8C">
            <w:pPr>
              <w:jc w:val="center"/>
              <w:rPr>
                <w:rFonts w:ascii="宋体" w:hAnsi="宋体"/>
                <w:sz w:val="18"/>
                <w:szCs w:val="18"/>
              </w:rPr>
            </w:pPr>
            <w:r>
              <w:rPr>
                <w:rFonts w:hint="eastAsia" w:ascii="宋体" w:hAnsi="宋体"/>
                <w:sz w:val="18"/>
                <w:szCs w:val="18"/>
              </w:rPr>
              <w:t>0</w:t>
            </w:r>
          </w:p>
        </w:tc>
        <w:tc>
          <w:tcPr>
            <w:tcW w:w="851" w:type="dxa"/>
            <w:shd w:val="clear" w:color="auto" w:fill="auto"/>
          </w:tcPr>
          <w:p w14:paraId="55D9D876">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7D90E563">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5F208771">
            <w:pPr>
              <w:pStyle w:val="179"/>
            </w:pPr>
          </w:p>
        </w:tc>
      </w:tr>
      <w:tr w14:paraId="67125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39C5B6E3">
            <w:pPr>
              <w:pStyle w:val="179"/>
            </w:pPr>
          </w:p>
        </w:tc>
        <w:tc>
          <w:tcPr>
            <w:tcW w:w="1985" w:type="dxa"/>
            <w:vMerge w:val="continue"/>
            <w:shd w:val="clear" w:color="auto" w:fill="auto"/>
            <w:vAlign w:val="center"/>
          </w:tcPr>
          <w:p w14:paraId="09E2D31A">
            <w:pPr>
              <w:pStyle w:val="179"/>
            </w:pPr>
          </w:p>
        </w:tc>
        <w:tc>
          <w:tcPr>
            <w:tcW w:w="1984" w:type="dxa"/>
            <w:shd w:val="clear" w:color="auto" w:fill="auto"/>
            <w:vAlign w:val="center"/>
          </w:tcPr>
          <w:p w14:paraId="363B1DC9">
            <w:pPr>
              <w:jc w:val="center"/>
              <w:rPr>
                <w:rFonts w:ascii="宋体" w:hAnsi="宋体"/>
                <w:sz w:val="18"/>
                <w:szCs w:val="18"/>
              </w:rPr>
            </w:pPr>
            <w:r>
              <w:rPr>
                <w:rFonts w:hint="eastAsia" w:ascii="宋体" w:hAnsi="宋体"/>
                <w:sz w:val="18"/>
                <w:szCs w:val="18"/>
              </w:rPr>
              <w:t>严密性试验</w:t>
            </w:r>
          </w:p>
        </w:tc>
        <w:tc>
          <w:tcPr>
            <w:tcW w:w="851" w:type="dxa"/>
            <w:shd w:val="clear" w:color="auto" w:fill="auto"/>
            <w:vAlign w:val="center"/>
          </w:tcPr>
          <w:p w14:paraId="484A568D">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307E4AE0">
            <w:pPr>
              <w:spacing w:line="240" w:lineRule="auto"/>
              <w:rPr>
                <w:rFonts w:ascii="宋体" w:hAnsi="宋体"/>
                <w:sz w:val="18"/>
                <w:szCs w:val="18"/>
              </w:rPr>
            </w:pPr>
            <w:r>
              <w:rPr>
                <w:rFonts w:hint="eastAsia" w:ascii="宋体" w:hAnsi="宋体"/>
                <w:sz w:val="18"/>
                <w:szCs w:val="18"/>
              </w:rPr>
              <w:t>合格、无试验或不合格</w:t>
            </w:r>
          </w:p>
        </w:tc>
        <w:tc>
          <w:tcPr>
            <w:tcW w:w="851" w:type="dxa"/>
            <w:shd w:val="clear" w:color="auto" w:fill="auto"/>
            <w:vAlign w:val="center"/>
          </w:tcPr>
          <w:p w14:paraId="124705F7">
            <w:pPr>
              <w:jc w:val="center"/>
              <w:rPr>
                <w:rFonts w:ascii="宋体" w:hAnsi="宋体"/>
                <w:sz w:val="18"/>
                <w:szCs w:val="18"/>
              </w:rPr>
            </w:pPr>
            <w:r>
              <w:rPr>
                <w:rFonts w:hint="eastAsia" w:ascii="宋体" w:hAnsi="宋体"/>
                <w:sz w:val="18"/>
                <w:szCs w:val="18"/>
              </w:rPr>
              <w:t>0</w:t>
            </w:r>
          </w:p>
        </w:tc>
        <w:tc>
          <w:tcPr>
            <w:tcW w:w="851" w:type="dxa"/>
            <w:shd w:val="clear" w:color="auto" w:fill="auto"/>
          </w:tcPr>
          <w:p w14:paraId="16FDEEA1">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0F99F6F2">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405FC226">
            <w:pPr>
              <w:pStyle w:val="179"/>
            </w:pPr>
          </w:p>
        </w:tc>
      </w:tr>
      <w:tr w14:paraId="7FD3F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3D25703F">
            <w:pPr>
              <w:pStyle w:val="179"/>
            </w:pPr>
          </w:p>
        </w:tc>
        <w:tc>
          <w:tcPr>
            <w:tcW w:w="1985" w:type="dxa"/>
            <w:vMerge w:val="continue"/>
            <w:shd w:val="clear" w:color="auto" w:fill="auto"/>
            <w:vAlign w:val="center"/>
          </w:tcPr>
          <w:p w14:paraId="6AD023B0">
            <w:pPr>
              <w:pStyle w:val="179"/>
            </w:pPr>
          </w:p>
        </w:tc>
        <w:tc>
          <w:tcPr>
            <w:tcW w:w="1984" w:type="dxa"/>
            <w:shd w:val="clear" w:color="auto" w:fill="auto"/>
            <w:vAlign w:val="center"/>
          </w:tcPr>
          <w:p w14:paraId="6AB55FA2">
            <w:pPr>
              <w:jc w:val="center"/>
              <w:rPr>
                <w:rFonts w:ascii="宋体" w:hAnsi="宋体"/>
                <w:sz w:val="18"/>
                <w:szCs w:val="18"/>
              </w:rPr>
            </w:pPr>
            <w:r>
              <w:rPr>
                <w:rFonts w:hint="eastAsia" w:ascii="宋体" w:hAnsi="宋体"/>
                <w:sz w:val="18"/>
                <w:szCs w:val="18"/>
              </w:rPr>
              <w:t>专家验收</w:t>
            </w:r>
          </w:p>
        </w:tc>
        <w:tc>
          <w:tcPr>
            <w:tcW w:w="851" w:type="dxa"/>
            <w:shd w:val="clear" w:color="auto" w:fill="auto"/>
            <w:vAlign w:val="center"/>
          </w:tcPr>
          <w:p w14:paraId="178A9ECF">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318DF57E">
            <w:pPr>
              <w:spacing w:line="240" w:lineRule="auto"/>
              <w:rPr>
                <w:rFonts w:ascii="宋体" w:hAnsi="宋体"/>
                <w:sz w:val="18"/>
                <w:szCs w:val="18"/>
              </w:rPr>
            </w:pPr>
            <w:r>
              <w:rPr>
                <w:rFonts w:hint="eastAsia" w:ascii="宋体" w:hAnsi="宋体"/>
                <w:sz w:val="18"/>
                <w:szCs w:val="18"/>
              </w:rPr>
              <w:t>有无组织专家验收</w:t>
            </w:r>
          </w:p>
        </w:tc>
        <w:tc>
          <w:tcPr>
            <w:tcW w:w="851" w:type="dxa"/>
            <w:shd w:val="clear" w:color="auto" w:fill="auto"/>
            <w:vAlign w:val="center"/>
          </w:tcPr>
          <w:p w14:paraId="443DA4ED">
            <w:pPr>
              <w:jc w:val="center"/>
              <w:rPr>
                <w:rFonts w:ascii="宋体" w:hAnsi="宋体"/>
                <w:sz w:val="18"/>
                <w:szCs w:val="18"/>
              </w:rPr>
            </w:pPr>
            <w:r>
              <w:rPr>
                <w:rFonts w:hint="eastAsia" w:ascii="宋体" w:hAnsi="宋体"/>
                <w:sz w:val="18"/>
                <w:szCs w:val="18"/>
              </w:rPr>
              <w:t>0</w:t>
            </w:r>
          </w:p>
        </w:tc>
        <w:tc>
          <w:tcPr>
            <w:tcW w:w="851" w:type="dxa"/>
            <w:shd w:val="clear" w:color="auto" w:fill="auto"/>
          </w:tcPr>
          <w:p w14:paraId="60E9B622">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6463A418">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169C5008">
            <w:pPr>
              <w:pStyle w:val="179"/>
            </w:pPr>
          </w:p>
        </w:tc>
      </w:tr>
      <w:tr w14:paraId="47D2F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4BAB4832">
            <w:pPr>
              <w:pStyle w:val="179"/>
            </w:pPr>
          </w:p>
        </w:tc>
        <w:tc>
          <w:tcPr>
            <w:tcW w:w="1985" w:type="dxa"/>
            <w:vMerge w:val="continue"/>
            <w:shd w:val="clear" w:color="auto" w:fill="auto"/>
            <w:vAlign w:val="center"/>
          </w:tcPr>
          <w:p w14:paraId="1771D246">
            <w:pPr>
              <w:pStyle w:val="179"/>
            </w:pPr>
          </w:p>
        </w:tc>
        <w:tc>
          <w:tcPr>
            <w:tcW w:w="1984" w:type="dxa"/>
            <w:shd w:val="clear" w:color="auto" w:fill="auto"/>
            <w:vAlign w:val="center"/>
          </w:tcPr>
          <w:p w14:paraId="63D92F23">
            <w:pPr>
              <w:jc w:val="center"/>
              <w:rPr>
                <w:rFonts w:ascii="宋体" w:hAnsi="宋体"/>
                <w:sz w:val="18"/>
                <w:szCs w:val="18"/>
              </w:rPr>
            </w:pPr>
            <w:r>
              <w:rPr>
                <w:rFonts w:hint="eastAsia" w:ascii="宋体" w:hAnsi="宋体"/>
                <w:sz w:val="18"/>
                <w:szCs w:val="18"/>
              </w:rPr>
              <w:t>安装监督检验</w:t>
            </w:r>
          </w:p>
        </w:tc>
        <w:tc>
          <w:tcPr>
            <w:tcW w:w="851" w:type="dxa"/>
            <w:shd w:val="clear" w:color="auto" w:fill="auto"/>
            <w:vAlign w:val="center"/>
          </w:tcPr>
          <w:p w14:paraId="5C9E73E6">
            <w:pPr>
              <w:jc w:val="center"/>
              <w:rPr>
                <w:rFonts w:ascii="宋体" w:hAnsi="宋体"/>
                <w:sz w:val="18"/>
                <w:szCs w:val="18"/>
              </w:rPr>
            </w:pPr>
            <w:r>
              <w:rPr>
                <w:rFonts w:hint="eastAsia" w:ascii="宋体" w:hAnsi="宋体"/>
                <w:sz w:val="18"/>
                <w:szCs w:val="18"/>
              </w:rPr>
              <w:t>3</w:t>
            </w:r>
          </w:p>
        </w:tc>
        <w:tc>
          <w:tcPr>
            <w:tcW w:w="5031" w:type="dxa"/>
            <w:shd w:val="clear" w:color="auto" w:fill="auto"/>
            <w:vAlign w:val="center"/>
          </w:tcPr>
          <w:p w14:paraId="1941FF40">
            <w:pPr>
              <w:spacing w:line="240" w:lineRule="auto"/>
              <w:rPr>
                <w:rFonts w:ascii="宋体" w:hAnsi="宋体"/>
                <w:sz w:val="18"/>
                <w:szCs w:val="18"/>
              </w:rPr>
            </w:pPr>
            <w:r>
              <w:rPr>
                <w:rFonts w:hint="eastAsia" w:ascii="宋体" w:hAnsi="宋体"/>
                <w:sz w:val="18"/>
                <w:szCs w:val="18"/>
              </w:rPr>
              <w:t>是否依法依规进行了安装监督检验</w:t>
            </w:r>
          </w:p>
        </w:tc>
        <w:tc>
          <w:tcPr>
            <w:tcW w:w="851" w:type="dxa"/>
            <w:shd w:val="clear" w:color="auto" w:fill="auto"/>
            <w:vAlign w:val="center"/>
          </w:tcPr>
          <w:p w14:paraId="75820A2A">
            <w:pPr>
              <w:jc w:val="center"/>
              <w:rPr>
                <w:rFonts w:ascii="宋体" w:hAnsi="宋体"/>
                <w:sz w:val="18"/>
                <w:szCs w:val="18"/>
              </w:rPr>
            </w:pPr>
            <w:r>
              <w:rPr>
                <w:rFonts w:hint="eastAsia" w:ascii="宋体" w:hAnsi="宋体"/>
                <w:sz w:val="18"/>
                <w:szCs w:val="18"/>
              </w:rPr>
              <w:t>0</w:t>
            </w:r>
          </w:p>
        </w:tc>
        <w:tc>
          <w:tcPr>
            <w:tcW w:w="851" w:type="dxa"/>
            <w:shd w:val="clear" w:color="auto" w:fill="auto"/>
            <w:vAlign w:val="center"/>
          </w:tcPr>
          <w:p w14:paraId="378F29BF">
            <w:pPr>
              <w:jc w:val="center"/>
              <w:rPr>
                <w:rFonts w:ascii="宋体" w:hAnsi="宋体"/>
                <w:sz w:val="18"/>
                <w:szCs w:val="18"/>
              </w:rPr>
            </w:pPr>
            <w:r>
              <w:rPr>
                <w:rFonts w:hint="eastAsia" w:ascii="宋体" w:hAnsi="宋体"/>
                <w:sz w:val="18"/>
                <w:szCs w:val="18"/>
              </w:rPr>
              <w:t>/</w:t>
            </w:r>
          </w:p>
        </w:tc>
        <w:tc>
          <w:tcPr>
            <w:tcW w:w="851" w:type="dxa"/>
            <w:shd w:val="clear" w:color="auto" w:fill="auto"/>
            <w:vAlign w:val="center"/>
          </w:tcPr>
          <w:p w14:paraId="38D48396">
            <w:pPr>
              <w:jc w:val="center"/>
              <w:rPr>
                <w:rFonts w:ascii="宋体" w:hAnsi="宋体"/>
                <w:sz w:val="18"/>
                <w:szCs w:val="18"/>
              </w:rPr>
            </w:pPr>
            <w:r>
              <w:rPr>
                <w:rFonts w:hint="eastAsia" w:ascii="宋体" w:hAnsi="宋体"/>
                <w:sz w:val="18"/>
                <w:szCs w:val="18"/>
              </w:rPr>
              <w:t>3</w:t>
            </w:r>
          </w:p>
        </w:tc>
        <w:tc>
          <w:tcPr>
            <w:tcW w:w="802" w:type="dxa"/>
            <w:shd w:val="clear" w:color="auto" w:fill="auto"/>
            <w:vAlign w:val="center"/>
          </w:tcPr>
          <w:p w14:paraId="3F30F940">
            <w:pPr>
              <w:pStyle w:val="179"/>
            </w:pPr>
          </w:p>
        </w:tc>
      </w:tr>
      <w:tr w14:paraId="6DBAD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restart"/>
            <w:shd w:val="clear" w:color="auto" w:fill="auto"/>
            <w:vAlign w:val="center"/>
          </w:tcPr>
          <w:p w14:paraId="75DCE7C7">
            <w:pPr>
              <w:pStyle w:val="179"/>
            </w:pPr>
            <w:r>
              <w:t>S</w:t>
            </w:r>
            <w:r>
              <w:rPr>
                <w:vertAlign w:val="subscript"/>
              </w:rPr>
              <w:t>7</w:t>
            </w:r>
          </w:p>
        </w:tc>
        <w:tc>
          <w:tcPr>
            <w:tcW w:w="1985" w:type="dxa"/>
            <w:vMerge w:val="restart"/>
            <w:shd w:val="clear" w:color="auto" w:fill="auto"/>
            <w:vAlign w:val="center"/>
          </w:tcPr>
          <w:p w14:paraId="398414C5">
            <w:pPr>
              <w:pStyle w:val="179"/>
            </w:pPr>
            <w:r>
              <w:rPr>
                <w:rFonts w:hint="eastAsia"/>
              </w:rPr>
              <w:t>使用年限（5分）</w:t>
            </w:r>
          </w:p>
        </w:tc>
        <w:tc>
          <w:tcPr>
            <w:tcW w:w="1984" w:type="dxa"/>
            <w:vMerge w:val="restart"/>
            <w:shd w:val="clear" w:color="auto" w:fill="auto"/>
            <w:vAlign w:val="center"/>
          </w:tcPr>
          <w:p w14:paraId="0C5BA794">
            <w:pPr>
              <w:pStyle w:val="179"/>
            </w:pPr>
            <w:r>
              <w:rPr>
                <w:rFonts w:hint="eastAsia"/>
              </w:rPr>
              <w:t>管道使用年限</w:t>
            </w:r>
          </w:p>
        </w:tc>
        <w:tc>
          <w:tcPr>
            <w:tcW w:w="851" w:type="dxa"/>
            <w:vMerge w:val="restart"/>
            <w:shd w:val="clear" w:color="auto" w:fill="auto"/>
            <w:vAlign w:val="center"/>
          </w:tcPr>
          <w:p w14:paraId="6FE7A1DE">
            <w:pPr>
              <w:pStyle w:val="179"/>
            </w:pPr>
            <w:r>
              <w:t>5</w:t>
            </w:r>
          </w:p>
        </w:tc>
        <w:tc>
          <w:tcPr>
            <w:tcW w:w="5031" w:type="dxa"/>
            <w:shd w:val="clear" w:color="auto" w:fill="auto"/>
            <w:vAlign w:val="center"/>
          </w:tcPr>
          <w:p w14:paraId="60566D7C">
            <w:pPr>
              <w:spacing w:line="240" w:lineRule="auto"/>
              <w:rPr>
                <w:rFonts w:ascii="宋体" w:hAnsi="宋体"/>
                <w:sz w:val="18"/>
                <w:szCs w:val="18"/>
              </w:rPr>
            </w:pPr>
            <w:r>
              <w:rPr>
                <w:rFonts w:hint="eastAsia" w:ascii="宋体" w:hAnsi="宋体"/>
                <w:sz w:val="18"/>
                <w:szCs w:val="18"/>
              </w:rPr>
              <w:t>管道使用年限∈（0年，10年]</w:t>
            </w:r>
          </w:p>
        </w:tc>
        <w:tc>
          <w:tcPr>
            <w:tcW w:w="851" w:type="dxa"/>
            <w:shd w:val="clear" w:color="auto" w:fill="auto"/>
            <w:vAlign w:val="center"/>
          </w:tcPr>
          <w:p w14:paraId="2F9ED717">
            <w:pPr>
              <w:jc w:val="center"/>
              <w:rPr>
                <w:rFonts w:ascii="宋体" w:hAnsi="宋体"/>
                <w:sz w:val="18"/>
                <w:szCs w:val="18"/>
              </w:rPr>
            </w:pPr>
            <w:r>
              <w:rPr>
                <w:rFonts w:hint="eastAsia" w:ascii="宋体" w:hAnsi="宋体"/>
                <w:sz w:val="18"/>
                <w:szCs w:val="18"/>
              </w:rPr>
              <w:t>1</w:t>
            </w:r>
          </w:p>
        </w:tc>
        <w:tc>
          <w:tcPr>
            <w:tcW w:w="851" w:type="dxa"/>
            <w:shd w:val="clear" w:color="auto" w:fill="auto"/>
          </w:tcPr>
          <w:p w14:paraId="53B2D1CE">
            <w:pPr>
              <w:jc w:val="center"/>
              <w:rPr>
                <w:rFonts w:ascii="宋体" w:hAnsi="宋体"/>
                <w:sz w:val="18"/>
                <w:szCs w:val="18"/>
              </w:rPr>
            </w:pPr>
            <w:r>
              <w:rPr>
                <w:rFonts w:hint="eastAsia" w:ascii="宋体" w:hAnsi="宋体"/>
                <w:sz w:val="18"/>
                <w:szCs w:val="18"/>
              </w:rPr>
              <w:t>/</w:t>
            </w:r>
          </w:p>
        </w:tc>
        <w:tc>
          <w:tcPr>
            <w:tcW w:w="851" w:type="dxa"/>
            <w:shd w:val="clear" w:color="auto" w:fill="auto"/>
          </w:tcPr>
          <w:p w14:paraId="11AF35E6">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7D71D0B6">
            <w:pPr>
              <w:pStyle w:val="179"/>
            </w:pPr>
          </w:p>
        </w:tc>
      </w:tr>
      <w:tr w14:paraId="14F7E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A89736C">
            <w:pPr>
              <w:pStyle w:val="179"/>
            </w:pPr>
          </w:p>
        </w:tc>
        <w:tc>
          <w:tcPr>
            <w:tcW w:w="1985" w:type="dxa"/>
            <w:vMerge w:val="continue"/>
            <w:shd w:val="clear" w:color="auto" w:fill="auto"/>
            <w:vAlign w:val="center"/>
          </w:tcPr>
          <w:p w14:paraId="540F10A9">
            <w:pPr>
              <w:pStyle w:val="179"/>
            </w:pPr>
          </w:p>
        </w:tc>
        <w:tc>
          <w:tcPr>
            <w:tcW w:w="1984" w:type="dxa"/>
            <w:vMerge w:val="continue"/>
            <w:shd w:val="clear" w:color="auto" w:fill="auto"/>
            <w:vAlign w:val="center"/>
          </w:tcPr>
          <w:p w14:paraId="544BC1DA">
            <w:pPr>
              <w:pStyle w:val="179"/>
            </w:pPr>
          </w:p>
        </w:tc>
        <w:tc>
          <w:tcPr>
            <w:tcW w:w="851" w:type="dxa"/>
            <w:vMerge w:val="continue"/>
            <w:shd w:val="clear" w:color="auto" w:fill="auto"/>
            <w:vAlign w:val="center"/>
          </w:tcPr>
          <w:p w14:paraId="4C886A75">
            <w:pPr>
              <w:pStyle w:val="179"/>
            </w:pPr>
          </w:p>
        </w:tc>
        <w:tc>
          <w:tcPr>
            <w:tcW w:w="5031" w:type="dxa"/>
            <w:shd w:val="clear" w:color="auto" w:fill="auto"/>
            <w:vAlign w:val="center"/>
          </w:tcPr>
          <w:p w14:paraId="6A8E56CF">
            <w:pPr>
              <w:spacing w:line="240" w:lineRule="auto"/>
              <w:rPr>
                <w:rFonts w:ascii="宋体" w:hAnsi="宋体"/>
                <w:sz w:val="18"/>
                <w:szCs w:val="18"/>
              </w:rPr>
            </w:pPr>
            <w:r>
              <w:rPr>
                <w:rFonts w:hint="eastAsia" w:ascii="宋体" w:hAnsi="宋体"/>
                <w:sz w:val="18"/>
                <w:szCs w:val="18"/>
              </w:rPr>
              <w:t>管道使用年限∈（10年，30年）</w:t>
            </w:r>
          </w:p>
        </w:tc>
        <w:tc>
          <w:tcPr>
            <w:tcW w:w="851" w:type="dxa"/>
            <w:shd w:val="clear" w:color="auto" w:fill="auto"/>
            <w:vAlign w:val="center"/>
          </w:tcPr>
          <w:p w14:paraId="51F7DA58">
            <w:pPr>
              <w:jc w:val="center"/>
              <w:rPr>
                <w:rFonts w:ascii="宋体" w:hAnsi="宋体"/>
                <w:sz w:val="18"/>
                <w:szCs w:val="18"/>
              </w:rPr>
            </w:pPr>
            <w:r>
              <w:rPr>
                <w:rFonts w:hint="eastAsia" w:ascii="宋体" w:hAnsi="宋体"/>
                <w:sz w:val="18"/>
                <w:szCs w:val="18"/>
              </w:rPr>
              <w:t>3</w:t>
            </w:r>
          </w:p>
        </w:tc>
        <w:tc>
          <w:tcPr>
            <w:tcW w:w="851" w:type="dxa"/>
            <w:shd w:val="clear" w:color="auto" w:fill="auto"/>
          </w:tcPr>
          <w:p w14:paraId="224FBD91">
            <w:pPr>
              <w:jc w:val="center"/>
              <w:rPr>
                <w:rFonts w:ascii="宋体" w:hAnsi="宋体"/>
                <w:sz w:val="18"/>
                <w:szCs w:val="18"/>
              </w:rPr>
            </w:pPr>
            <w:r>
              <w:rPr>
                <w:rFonts w:hint="eastAsia" w:ascii="宋体" w:hAnsi="宋体"/>
                <w:sz w:val="18"/>
                <w:szCs w:val="18"/>
              </w:rPr>
              <w:t>/</w:t>
            </w:r>
          </w:p>
        </w:tc>
        <w:tc>
          <w:tcPr>
            <w:tcW w:w="851" w:type="dxa"/>
            <w:shd w:val="clear" w:color="auto" w:fill="auto"/>
          </w:tcPr>
          <w:p w14:paraId="3765C6C0">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7FB7EE0E">
            <w:pPr>
              <w:pStyle w:val="179"/>
            </w:pPr>
          </w:p>
        </w:tc>
      </w:tr>
      <w:tr w14:paraId="2D86D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42D48067">
            <w:pPr>
              <w:pStyle w:val="179"/>
            </w:pPr>
          </w:p>
        </w:tc>
        <w:tc>
          <w:tcPr>
            <w:tcW w:w="1985" w:type="dxa"/>
            <w:vMerge w:val="continue"/>
            <w:shd w:val="clear" w:color="auto" w:fill="auto"/>
            <w:vAlign w:val="center"/>
          </w:tcPr>
          <w:p w14:paraId="74588F62">
            <w:pPr>
              <w:pStyle w:val="179"/>
            </w:pPr>
          </w:p>
        </w:tc>
        <w:tc>
          <w:tcPr>
            <w:tcW w:w="1984" w:type="dxa"/>
            <w:vMerge w:val="continue"/>
            <w:shd w:val="clear" w:color="auto" w:fill="auto"/>
            <w:vAlign w:val="center"/>
          </w:tcPr>
          <w:p w14:paraId="7A5B51C4">
            <w:pPr>
              <w:pStyle w:val="179"/>
            </w:pPr>
          </w:p>
        </w:tc>
        <w:tc>
          <w:tcPr>
            <w:tcW w:w="851" w:type="dxa"/>
            <w:vMerge w:val="continue"/>
            <w:shd w:val="clear" w:color="auto" w:fill="auto"/>
            <w:vAlign w:val="center"/>
          </w:tcPr>
          <w:p w14:paraId="6D97F01C">
            <w:pPr>
              <w:pStyle w:val="179"/>
            </w:pPr>
          </w:p>
        </w:tc>
        <w:tc>
          <w:tcPr>
            <w:tcW w:w="5031" w:type="dxa"/>
            <w:shd w:val="clear" w:color="auto" w:fill="auto"/>
            <w:vAlign w:val="center"/>
          </w:tcPr>
          <w:p w14:paraId="49EC1CA5">
            <w:pPr>
              <w:spacing w:line="240" w:lineRule="auto"/>
              <w:rPr>
                <w:rFonts w:ascii="宋体" w:hAnsi="宋体"/>
                <w:sz w:val="18"/>
                <w:szCs w:val="18"/>
              </w:rPr>
            </w:pPr>
            <w:r>
              <w:rPr>
                <w:rFonts w:hint="eastAsia" w:ascii="宋体" w:hAnsi="宋体"/>
                <w:sz w:val="18"/>
                <w:szCs w:val="18"/>
              </w:rPr>
              <w:t>管道使用年数∈（30年，50年]</w:t>
            </w:r>
          </w:p>
        </w:tc>
        <w:tc>
          <w:tcPr>
            <w:tcW w:w="851" w:type="dxa"/>
            <w:shd w:val="clear" w:color="auto" w:fill="auto"/>
            <w:vAlign w:val="center"/>
          </w:tcPr>
          <w:p w14:paraId="433A8694">
            <w:pPr>
              <w:jc w:val="center"/>
              <w:rPr>
                <w:rFonts w:ascii="宋体" w:hAnsi="宋体"/>
                <w:sz w:val="18"/>
                <w:szCs w:val="18"/>
              </w:rPr>
            </w:pPr>
            <w:r>
              <w:rPr>
                <w:rFonts w:hint="eastAsia" w:ascii="宋体" w:hAnsi="宋体"/>
                <w:sz w:val="18"/>
                <w:szCs w:val="18"/>
              </w:rPr>
              <w:t>5</w:t>
            </w:r>
          </w:p>
        </w:tc>
        <w:tc>
          <w:tcPr>
            <w:tcW w:w="851" w:type="dxa"/>
            <w:shd w:val="clear" w:color="auto" w:fill="auto"/>
          </w:tcPr>
          <w:p w14:paraId="451D47F8">
            <w:pPr>
              <w:jc w:val="center"/>
              <w:rPr>
                <w:rFonts w:ascii="宋体" w:hAnsi="宋体"/>
                <w:sz w:val="18"/>
                <w:szCs w:val="18"/>
              </w:rPr>
            </w:pPr>
            <w:r>
              <w:rPr>
                <w:rFonts w:hint="eastAsia" w:ascii="宋体" w:hAnsi="宋体"/>
                <w:sz w:val="18"/>
                <w:szCs w:val="18"/>
              </w:rPr>
              <w:t>/</w:t>
            </w:r>
          </w:p>
        </w:tc>
        <w:tc>
          <w:tcPr>
            <w:tcW w:w="851" w:type="dxa"/>
            <w:shd w:val="clear" w:color="auto" w:fill="auto"/>
          </w:tcPr>
          <w:p w14:paraId="22CEDF63">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772D7E9E">
            <w:pPr>
              <w:pStyle w:val="179"/>
            </w:pPr>
          </w:p>
        </w:tc>
      </w:tr>
      <w:tr w14:paraId="09184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restart"/>
            <w:shd w:val="clear" w:color="auto" w:fill="auto"/>
            <w:vAlign w:val="center"/>
          </w:tcPr>
          <w:p w14:paraId="40CDCC4F">
            <w:pPr>
              <w:pStyle w:val="179"/>
            </w:pPr>
            <w:r>
              <w:t>S</w:t>
            </w:r>
            <w:r>
              <w:rPr>
                <w:vertAlign w:val="subscript"/>
              </w:rPr>
              <w:t>8</w:t>
            </w:r>
          </w:p>
        </w:tc>
        <w:tc>
          <w:tcPr>
            <w:tcW w:w="1985" w:type="dxa"/>
            <w:vMerge w:val="restart"/>
            <w:shd w:val="clear" w:color="auto" w:fill="auto"/>
            <w:vAlign w:val="center"/>
          </w:tcPr>
          <w:p w14:paraId="172F0625">
            <w:pPr>
              <w:pStyle w:val="179"/>
            </w:pPr>
            <w:r>
              <w:rPr>
                <w:rFonts w:hint="eastAsia"/>
              </w:rPr>
              <w:t>安全管理（20分）</w:t>
            </w:r>
          </w:p>
        </w:tc>
        <w:tc>
          <w:tcPr>
            <w:tcW w:w="1984" w:type="dxa"/>
            <w:vMerge w:val="restart"/>
            <w:shd w:val="clear" w:color="auto" w:fill="auto"/>
            <w:vAlign w:val="center"/>
          </w:tcPr>
          <w:p w14:paraId="32F222C6">
            <w:pPr>
              <w:jc w:val="center"/>
              <w:rPr>
                <w:rFonts w:ascii="宋体" w:hAnsi="宋体"/>
                <w:sz w:val="18"/>
                <w:szCs w:val="18"/>
              </w:rPr>
            </w:pPr>
            <w:r>
              <w:rPr>
                <w:rFonts w:hint="eastAsia" w:ascii="宋体" w:hAnsi="宋体"/>
                <w:sz w:val="18"/>
                <w:szCs w:val="18"/>
              </w:rPr>
              <w:t>巡线频率</w:t>
            </w:r>
          </w:p>
        </w:tc>
        <w:tc>
          <w:tcPr>
            <w:tcW w:w="851" w:type="dxa"/>
            <w:vMerge w:val="restart"/>
            <w:shd w:val="clear" w:color="auto" w:fill="auto"/>
            <w:vAlign w:val="center"/>
          </w:tcPr>
          <w:p w14:paraId="699E3BA3">
            <w:pPr>
              <w:jc w:val="center"/>
              <w:rPr>
                <w:rFonts w:ascii="宋体" w:hAnsi="宋体"/>
                <w:sz w:val="18"/>
                <w:szCs w:val="18"/>
              </w:rPr>
            </w:pPr>
            <w:r>
              <w:rPr>
                <w:rFonts w:hint="eastAsia" w:ascii="宋体" w:hAnsi="宋体"/>
                <w:sz w:val="18"/>
                <w:szCs w:val="18"/>
              </w:rPr>
              <w:t>3</w:t>
            </w:r>
          </w:p>
        </w:tc>
        <w:tc>
          <w:tcPr>
            <w:tcW w:w="5031" w:type="dxa"/>
            <w:shd w:val="clear" w:color="auto" w:fill="auto"/>
            <w:vAlign w:val="center"/>
          </w:tcPr>
          <w:p w14:paraId="7D6A48E6">
            <w:pPr>
              <w:spacing w:line="240" w:lineRule="auto"/>
              <w:rPr>
                <w:rFonts w:ascii="宋体" w:hAnsi="宋体"/>
                <w:sz w:val="18"/>
                <w:szCs w:val="18"/>
              </w:rPr>
            </w:pPr>
            <w:r>
              <w:rPr>
                <w:rFonts w:hint="eastAsia" w:ascii="宋体" w:hAnsi="宋体"/>
                <w:sz w:val="18"/>
                <w:szCs w:val="18"/>
              </w:rPr>
              <w:t>每天一次</w:t>
            </w:r>
          </w:p>
        </w:tc>
        <w:tc>
          <w:tcPr>
            <w:tcW w:w="851" w:type="dxa"/>
            <w:shd w:val="clear" w:color="auto" w:fill="auto"/>
            <w:vAlign w:val="center"/>
          </w:tcPr>
          <w:p w14:paraId="0D8A0B2C">
            <w:pPr>
              <w:jc w:val="center"/>
              <w:rPr>
                <w:rFonts w:ascii="宋体" w:hAnsi="宋体"/>
                <w:sz w:val="18"/>
                <w:szCs w:val="18"/>
              </w:rPr>
            </w:pPr>
            <w:r>
              <w:rPr>
                <w:rFonts w:hint="eastAsia" w:ascii="宋体" w:hAnsi="宋体"/>
                <w:sz w:val="18"/>
                <w:szCs w:val="18"/>
              </w:rPr>
              <w:t>0</w:t>
            </w:r>
          </w:p>
        </w:tc>
        <w:tc>
          <w:tcPr>
            <w:tcW w:w="851" w:type="dxa"/>
            <w:shd w:val="clear" w:color="auto" w:fill="auto"/>
          </w:tcPr>
          <w:p w14:paraId="69B57EF9">
            <w:pPr>
              <w:jc w:val="center"/>
              <w:rPr>
                <w:rFonts w:ascii="宋体" w:hAnsi="宋体"/>
                <w:sz w:val="18"/>
                <w:szCs w:val="18"/>
              </w:rPr>
            </w:pPr>
            <w:r>
              <w:rPr>
                <w:rFonts w:hint="eastAsia" w:ascii="宋体" w:hAnsi="宋体"/>
                <w:sz w:val="18"/>
                <w:szCs w:val="18"/>
              </w:rPr>
              <w:t>/</w:t>
            </w:r>
          </w:p>
        </w:tc>
        <w:tc>
          <w:tcPr>
            <w:tcW w:w="851" w:type="dxa"/>
            <w:shd w:val="clear" w:color="auto" w:fill="auto"/>
          </w:tcPr>
          <w:p w14:paraId="39BE8DA0">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3D9B2EEF">
            <w:pPr>
              <w:pStyle w:val="179"/>
            </w:pPr>
          </w:p>
        </w:tc>
      </w:tr>
      <w:tr w14:paraId="457B70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25D2CAD7">
            <w:pPr>
              <w:pStyle w:val="179"/>
            </w:pPr>
          </w:p>
        </w:tc>
        <w:tc>
          <w:tcPr>
            <w:tcW w:w="1985" w:type="dxa"/>
            <w:vMerge w:val="continue"/>
            <w:shd w:val="clear" w:color="auto" w:fill="auto"/>
            <w:vAlign w:val="center"/>
          </w:tcPr>
          <w:p w14:paraId="08992873">
            <w:pPr>
              <w:pStyle w:val="179"/>
            </w:pPr>
          </w:p>
        </w:tc>
        <w:tc>
          <w:tcPr>
            <w:tcW w:w="1984" w:type="dxa"/>
            <w:vMerge w:val="continue"/>
            <w:shd w:val="clear" w:color="auto" w:fill="auto"/>
            <w:vAlign w:val="center"/>
          </w:tcPr>
          <w:p w14:paraId="2D7045AE">
            <w:pPr>
              <w:pStyle w:val="179"/>
            </w:pPr>
          </w:p>
        </w:tc>
        <w:tc>
          <w:tcPr>
            <w:tcW w:w="851" w:type="dxa"/>
            <w:vMerge w:val="continue"/>
            <w:shd w:val="clear" w:color="auto" w:fill="auto"/>
            <w:vAlign w:val="center"/>
          </w:tcPr>
          <w:p w14:paraId="27AE1482">
            <w:pPr>
              <w:pStyle w:val="179"/>
            </w:pPr>
          </w:p>
        </w:tc>
        <w:tc>
          <w:tcPr>
            <w:tcW w:w="5031" w:type="dxa"/>
            <w:shd w:val="clear" w:color="auto" w:fill="auto"/>
            <w:vAlign w:val="center"/>
          </w:tcPr>
          <w:p w14:paraId="51D7B20D">
            <w:pPr>
              <w:spacing w:line="240" w:lineRule="auto"/>
              <w:rPr>
                <w:rFonts w:ascii="宋体" w:hAnsi="宋体"/>
                <w:sz w:val="18"/>
                <w:szCs w:val="18"/>
              </w:rPr>
            </w:pPr>
            <w:r>
              <w:rPr>
                <w:rFonts w:hint="eastAsia" w:ascii="宋体" w:hAnsi="宋体"/>
                <w:sz w:val="18"/>
                <w:szCs w:val="18"/>
              </w:rPr>
              <w:t>不定期</w:t>
            </w:r>
          </w:p>
        </w:tc>
        <w:tc>
          <w:tcPr>
            <w:tcW w:w="851" w:type="dxa"/>
            <w:shd w:val="clear" w:color="auto" w:fill="auto"/>
            <w:vAlign w:val="center"/>
          </w:tcPr>
          <w:p w14:paraId="5A4011B0">
            <w:pPr>
              <w:jc w:val="center"/>
              <w:rPr>
                <w:rFonts w:ascii="宋体" w:hAnsi="宋体"/>
                <w:sz w:val="18"/>
                <w:szCs w:val="18"/>
              </w:rPr>
            </w:pPr>
            <w:r>
              <w:rPr>
                <w:rFonts w:hint="eastAsia" w:ascii="宋体" w:hAnsi="宋体"/>
                <w:sz w:val="18"/>
                <w:szCs w:val="18"/>
              </w:rPr>
              <w:t>1</w:t>
            </w:r>
          </w:p>
        </w:tc>
        <w:tc>
          <w:tcPr>
            <w:tcW w:w="851" w:type="dxa"/>
            <w:shd w:val="clear" w:color="auto" w:fill="auto"/>
          </w:tcPr>
          <w:p w14:paraId="166159F7">
            <w:pPr>
              <w:jc w:val="center"/>
              <w:rPr>
                <w:rFonts w:ascii="宋体" w:hAnsi="宋体"/>
                <w:sz w:val="18"/>
                <w:szCs w:val="18"/>
              </w:rPr>
            </w:pPr>
            <w:r>
              <w:rPr>
                <w:rFonts w:hint="eastAsia" w:ascii="宋体" w:hAnsi="宋体"/>
                <w:sz w:val="18"/>
                <w:szCs w:val="18"/>
              </w:rPr>
              <w:t>/</w:t>
            </w:r>
          </w:p>
        </w:tc>
        <w:tc>
          <w:tcPr>
            <w:tcW w:w="851" w:type="dxa"/>
            <w:shd w:val="clear" w:color="auto" w:fill="auto"/>
          </w:tcPr>
          <w:p w14:paraId="1F721F65">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72F5C2E8">
            <w:pPr>
              <w:pStyle w:val="179"/>
            </w:pPr>
          </w:p>
        </w:tc>
      </w:tr>
      <w:tr w14:paraId="05E36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35DD6C2">
            <w:pPr>
              <w:pStyle w:val="179"/>
            </w:pPr>
          </w:p>
        </w:tc>
        <w:tc>
          <w:tcPr>
            <w:tcW w:w="1985" w:type="dxa"/>
            <w:vMerge w:val="continue"/>
            <w:shd w:val="clear" w:color="auto" w:fill="auto"/>
            <w:vAlign w:val="center"/>
          </w:tcPr>
          <w:p w14:paraId="00446979">
            <w:pPr>
              <w:pStyle w:val="179"/>
            </w:pPr>
          </w:p>
        </w:tc>
        <w:tc>
          <w:tcPr>
            <w:tcW w:w="1984" w:type="dxa"/>
            <w:vMerge w:val="continue"/>
            <w:shd w:val="clear" w:color="auto" w:fill="auto"/>
            <w:vAlign w:val="center"/>
          </w:tcPr>
          <w:p w14:paraId="6A19C9FC">
            <w:pPr>
              <w:pStyle w:val="179"/>
            </w:pPr>
          </w:p>
        </w:tc>
        <w:tc>
          <w:tcPr>
            <w:tcW w:w="851" w:type="dxa"/>
            <w:vMerge w:val="continue"/>
            <w:shd w:val="clear" w:color="auto" w:fill="auto"/>
            <w:vAlign w:val="center"/>
          </w:tcPr>
          <w:p w14:paraId="0C5F2EC6">
            <w:pPr>
              <w:pStyle w:val="179"/>
            </w:pPr>
          </w:p>
        </w:tc>
        <w:tc>
          <w:tcPr>
            <w:tcW w:w="5031" w:type="dxa"/>
            <w:shd w:val="clear" w:color="auto" w:fill="auto"/>
            <w:vAlign w:val="center"/>
          </w:tcPr>
          <w:p w14:paraId="7D723837">
            <w:pPr>
              <w:spacing w:line="240" w:lineRule="auto"/>
              <w:rPr>
                <w:rFonts w:ascii="宋体" w:hAnsi="宋体"/>
                <w:sz w:val="18"/>
                <w:szCs w:val="18"/>
              </w:rPr>
            </w:pPr>
            <w:r>
              <w:rPr>
                <w:rFonts w:hint="eastAsia" w:ascii="宋体" w:hAnsi="宋体"/>
                <w:sz w:val="18"/>
                <w:szCs w:val="18"/>
              </w:rPr>
              <w:t>不巡线</w:t>
            </w:r>
          </w:p>
        </w:tc>
        <w:tc>
          <w:tcPr>
            <w:tcW w:w="851" w:type="dxa"/>
            <w:shd w:val="clear" w:color="auto" w:fill="auto"/>
            <w:vAlign w:val="center"/>
          </w:tcPr>
          <w:p w14:paraId="16027B58">
            <w:pPr>
              <w:jc w:val="center"/>
              <w:rPr>
                <w:rFonts w:ascii="宋体" w:hAnsi="宋体"/>
                <w:sz w:val="18"/>
                <w:szCs w:val="18"/>
              </w:rPr>
            </w:pPr>
            <w:r>
              <w:rPr>
                <w:rFonts w:hint="eastAsia" w:ascii="宋体" w:hAnsi="宋体"/>
                <w:sz w:val="18"/>
                <w:szCs w:val="18"/>
              </w:rPr>
              <w:t>3</w:t>
            </w:r>
          </w:p>
        </w:tc>
        <w:tc>
          <w:tcPr>
            <w:tcW w:w="851" w:type="dxa"/>
            <w:shd w:val="clear" w:color="auto" w:fill="auto"/>
          </w:tcPr>
          <w:p w14:paraId="7CDD44EA">
            <w:pPr>
              <w:jc w:val="center"/>
              <w:rPr>
                <w:rFonts w:ascii="宋体" w:hAnsi="宋体"/>
                <w:sz w:val="18"/>
                <w:szCs w:val="18"/>
              </w:rPr>
            </w:pPr>
            <w:r>
              <w:rPr>
                <w:rFonts w:hint="eastAsia" w:ascii="宋体" w:hAnsi="宋体"/>
                <w:sz w:val="18"/>
                <w:szCs w:val="18"/>
              </w:rPr>
              <w:t>/</w:t>
            </w:r>
          </w:p>
        </w:tc>
        <w:tc>
          <w:tcPr>
            <w:tcW w:w="851" w:type="dxa"/>
            <w:shd w:val="clear" w:color="auto" w:fill="auto"/>
          </w:tcPr>
          <w:p w14:paraId="47B187B5">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5CF38460">
            <w:pPr>
              <w:pStyle w:val="179"/>
            </w:pPr>
          </w:p>
        </w:tc>
      </w:tr>
      <w:tr w14:paraId="3C310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BA74EDA">
            <w:pPr>
              <w:pStyle w:val="179"/>
            </w:pPr>
          </w:p>
        </w:tc>
        <w:tc>
          <w:tcPr>
            <w:tcW w:w="1985" w:type="dxa"/>
            <w:vMerge w:val="continue"/>
            <w:shd w:val="clear" w:color="auto" w:fill="auto"/>
            <w:vAlign w:val="center"/>
          </w:tcPr>
          <w:p w14:paraId="4515C5FC">
            <w:pPr>
              <w:pStyle w:val="179"/>
            </w:pPr>
          </w:p>
        </w:tc>
        <w:tc>
          <w:tcPr>
            <w:tcW w:w="1984" w:type="dxa"/>
            <w:vMerge w:val="restart"/>
            <w:shd w:val="clear" w:color="auto" w:fill="auto"/>
            <w:vAlign w:val="center"/>
          </w:tcPr>
          <w:p w14:paraId="62C8642A">
            <w:pPr>
              <w:jc w:val="center"/>
              <w:rPr>
                <w:rFonts w:ascii="宋体" w:hAnsi="宋体"/>
                <w:sz w:val="18"/>
                <w:szCs w:val="18"/>
              </w:rPr>
            </w:pPr>
            <w:r>
              <w:rPr>
                <w:rFonts w:hint="eastAsia" w:ascii="宋体" w:hAnsi="宋体"/>
                <w:sz w:val="18"/>
                <w:szCs w:val="18"/>
              </w:rPr>
              <w:t>巡线方式</w:t>
            </w:r>
          </w:p>
        </w:tc>
        <w:tc>
          <w:tcPr>
            <w:tcW w:w="851" w:type="dxa"/>
            <w:vMerge w:val="restart"/>
            <w:shd w:val="clear" w:color="auto" w:fill="auto"/>
            <w:vAlign w:val="center"/>
          </w:tcPr>
          <w:p w14:paraId="6C7C7A3E">
            <w:pPr>
              <w:jc w:val="center"/>
              <w:rPr>
                <w:rFonts w:ascii="宋体" w:hAnsi="宋体"/>
                <w:sz w:val="18"/>
                <w:szCs w:val="18"/>
              </w:rPr>
            </w:pPr>
            <w:r>
              <w:rPr>
                <w:rFonts w:hint="eastAsia" w:ascii="宋体" w:hAnsi="宋体"/>
                <w:sz w:val="18"/>
                <w:szCs w:val="18"/>
              </w:rPr>
              <w:t>3</w:t>
            </w:r>
          </w:p>
        </w:tc>
        <w:tc>
          <w:tcPr>
            <w:tcW w:w="5031" w:type="dxa"/>
            <w:shd w:val="clear" w:color="auto" w:fill="auto"/>
            <w:vAlign w:val="center"/>
          </w:tcPr>
          <w:p w14:paraId="00E2DF69">
            <w:pPr>
              <w:spacing w:line="240" w:lineRule="auto"/>
              <w:rPr>
                <w:rFonts w:ascii="宋体" w:hAnsi="宋体"/>
                <w:sz w:val="18"/>
                <w:szCs w:val="18"/>
              </w:rPr>
            </w:pPr>
            <w:r>
              <w:rPr>
                <w:rFonts w:hint="eastAsia" w:ascii="宋体" w:hAnsi="宋体"/>
                <w:sz w:val="18"/>
                <w:szCs w:val="18"/>
              </w:rPr>
              <w:t>沿线逐步巡检</w:t>
            </w:r>
          </w:p>
        </w:tc>
        <w:tc>
          <w:tcPr>
            <w:tcW w:w="851" w:type="dxa"/>
            <w:shd w:val="clear" w:color="auto" w:fill="auto"/>
            <w:vAlign w:val="center"/>
          </w:tcPr>
          <w:p w14:paraId="2193773F">
            <w:pPr>
              <w:jc w:val="center"/>
              <w:rPr>
                <w:rFonts w:ascii="宋体" w:hAnsi="宋体"/>
                <w:sz w:val="18"/>
                <w:szCs w:val="18"/>
              </w:rPr>
            </w:pPr>
            <w:r>
              <w:rPr>
                <w:rFonts w:hint="eastAsia" w:ascii="宋体" w:hAnsi="宋体"/>
                <w:sz w:val="18"/>
                <w:szCs w:val="18"/>
              </w:rPr>
              <w:t>0</w:t>
            </w:r>
          </w:p>
        </w:tc>
        <w:tc>
          <w:tcPr>
            <w:tcW w:w="851" w:type="dxa"/>
            <w:shd w:val="clear" w:color="auto" w:fill="auto"/>
          </w:tcPr>
          <w:p w14:paraId="08335206">
            <w:pPr>
              <w:jc w:val="center"/>
              <w:rPr>
                <w:rFonts w:ascii="宋体" w:hAnsi="宋体"/>
                <w:sz w:val="18"/>
                <w:szCs w:val="18"/>
              </w:rPr>
            </w:pPr>
            <w:r>
              <w:rPr>
                <w:rFonts w:hint="eastAsia" w:ascii="宋体" w:hAnsi="宋体"/>
                <w:sz w:val="18"/>
                <w:szCs w:val="18"/>
              </w:rPr>
              <w:t>/</w:t>
            </w:r>
          </w:p>
        </w:tc>
        <w:tc>
          <w:tcPr>
            <w:tcW w:w="851" w:type="dxa"/>
            <w:shd w:val="clear" w:color="auto" w:fill="auto"/>
          </w:tcPr>
          <w:p w14:paraId="2112F50B">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16AFBA86">
            <w:pPr>
              <w:pStyle w:val="179"/>
            </w:pPr>
          </w:p>
        </w:tc>
      </w:tr>
      <w:tr w14:paraId="354D4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5778572">
            <w:pPr>
              <w:pStyle w:val="179"/>
            </w:pPr>
          </w:p>
        </w:tc>
        <w:tc>
          <w:tcPr>
            <w:tcW w:w="1985" w:type="dxa"/>
            <w:vMerge w:val="continue"/>
            <w:shd w:val="clear" w:color="auto" w:fill="auto"/>
            <w:vAlign w:val="center"/>
          </w:tcPr>
          <w:p w14:paraId="0862676C">
            <w:pPr>
              <w:pStyle w:val="179"/>
            </w:pPr>
          </w:p>
        </w:tc>
        <w:tc>
          <w:tcPr>
            <w:tcW w:w="1984" w:type="dxa"/>
            <w:vMerge w:val="continue"/>
            <w:shd w:val="clear" w:color="auto" w:fill="auto"/>
            <w:vAlign w:val="center"/>
          </w:tcPr>
          <w:p w14:paraId="632D7DF7">
            <w:pPr>
              <w:pStyle w:val="179"/>
            </w:pPr>
          </w:p>
        </w:tc>
        <w:tc>
          <w:tcPr>
            <w:tcW w:w="851" w:type="dxa"/>
            <w:vMerge w:val="continue"/>
            <w:shd w:val="clear" w:color="auto" w:fill="auto"/>
            <w:vAlign w:val="center"/>
          </w:tcPr>
          <w:p w14:paraId="795CAFB4">
            <w:pPr>
              <w:pStyle w:val="179"/>
            </w:pPr>
          </w:p>
        </w:tc>
        <w:tc>
          <w:tcPr>
            <w:tcW w:w="5031" w:type="dxa"/>
            <w:shd w:val="clear" w:color="auto" w:fill="auto"/>
            <w:vAlign w:val="center"/>
          </w:tcPr>
          <w:p w14:paraId="2E1BEFBC">
            <w:pPr>
              <w:spacing w:line="240" w:lineRule="auto"/>
              <w:rPr>
                <w:rFonts w:ascii="宋体" w:hAnsi="宋体"/>
                <w:sz w:val="18"/>
                <w:szCs w:val="18"/>
              </w:rPr>
            </w:pPr>
            <w:r>
              <w:rPr>
                <w:rFonts w:hint="eastAsia" w:ascii="宋体" w:hAnsi="宋体"/>
                <w:sz w:val="18"/>
                <w:szCs w:val="18"/>
              </w:rPr>
              <w:t>只巡检建设挖掘频繁的管段</w:t>
            </w:r>
          </w:p>
        </w:tc>
        <w:tc>
          <w:tcPr>
            <w:tcW w:w="851" w:type="dxa"/>
            <w:shd w:val="clear" w:color="auto" w:fill="auto"/>
            <w:vAlign w:val="center"/>
          </w:tcPr>
          <w:p w14:paraId="3CD0BB72">
            <w:pPr>
              <w:jc w:val="center"/>
              <w:rPr>
                <w:rFonts w:ascii="宋体" w:hAnsi="宋体"/>
                <w:sz w:val="18"/>
                <w:szCs w:val="18"/>
              </w:rPr>
            </w:pPr>
            <w:r>
              <w:rPr>
                <w:rFonts w:hint="eastAsia" w:ascii="宋体" w:hAnsi="宋体"/>
                <w:sz w:val="18"/>
                <w:szCs w:val="18"/>
              </w:rPr>
              <w:t>2</w:t>
            </w:r>
          </w:p>
        </w:tc>
        <w:tc>
          <w:tcPr>
            <w:tcW w:w="851" w:type="dxa"/>
            <w:shd w:val="clear" w:color="auto" w:fill="auto"/>
          </w:tcPr>
          <w:p w14:paraId="4BD6EE0D">
            <w:pPr>
              <w:jc w:val="center"/>
              <w:rPr>
                <w:rFonts w:ascii="宋体" w:hAnsi="宋体"/>
                <w:sz w:val="18"/>
                <w:szCs w:val="18"/>
              </w:rPr>
            </w:pPr>
            <w:r>
              <w:rPr>
                <w:rFonts w:hint="eastAsia" w:ascii="宋体" w:hAnsi="宋体"/>
                <w:sz w:val="18"/>
                <w:szCs w:val="18"/>
              </w:rPr>
              <w:t>/</w:t>
            </w:r>
          </w:p>
        </w:tc>
        <w:tc>
          <w:tcPr>
            <w:tcW w:w="851" w:type="dxa"/>
            <w:shd w:val="clear" w:color="auto" w:fill="auto"/>
          </w:tcPr>
          <w:p w14:paraId="762E032E">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7AFD1D0D">
            <w:pPr>
              <w:pStyle w:val="179"/>
            </w:pPr>
          </w:p>
        </w:tc>
      </w:tr>
      <w:tr w14:paraId="6AD97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2A7E8588">
            <w:pPr>
              <w:pStyle w:val="179"/>
            </w:pPr>
          </w:p>
        </w:tc>
        <w:tc>
          <w:tcPr>
            <w:tcW w:w="1985" w:type="dxa"/>
            <w:vMerge w:val="continue"/>
            <w:shd w:val="clear" w:color="auto" w:fill="auto"/>
            <w:vAlign w:val="center"/>
          </w:tcPr>
          <w:p w14:paraId="4641625A">
            <w:pPr>
              <w:pStyle w:val="179"/>
            </w:pPr>
          </w:p>
        </w:tc>
        <w:tc>
          <w:tcPr>
            <w:tcW w:w="1984" w:type="dxa"/>
            <w:vMerge w:val="continue"/>
            <w:shd w:val="clear" w:color="auto" w:fill="auto"/>
            <w:vAlign w:val="center"/>
          </w:tcPr>
          <w:p w14:paraId="30BEFE61">
            <w:pPr>
              <w:pStyle w:val="179"/>
            </w:pPr>
          </w:p>
        </w:tc>
        <w:tc>
          <w:tcPr>
            <w:tcW w:w="851" w:type="dxa"/>
            <w:vMerge w:val="continue"/>
            <w:shd w:val="clear" w:color="auto" w:fill="auto"/>
            <w:vAlign w:val="center"/>
          </w:tcPr>
          <w:p w14:paraId="013D1E70">
            <w:pPr>
              <w:pStyle w:val="179"/>
            </w:pPr>
          </w:p>
        </w:tc>
        <w:tc>
          <w:tcPr>
            <w:tcW w:w="5031" w:type="dxa"/>
            <w:shd w:val="clear" w:color="auto" w:fill="auto"/>
            <w:vAlign w:val="center"/>
          </w:tcPr>
          <w:p w14:paraId="1851FFA8">
            <w:pPr>
              <w:spacing w:line="240" w:lineRule="auto"/>
              <w:rPr>
                <w:rFonts w:ascii="宋体" w:hAnsi="宋体"/>
                <w:sz w:val="18"/>
                <w:szCs w:val="18"/>
              </w:rPr>
            </w:pPr>
            <w:r>
              <w:rPr>
                <w:rFonts w:hint="eastAsia" w:ascii="宋体" w:hAnsi="宋体"/>
                <w:sz w:val="18"/>
                <w:szCs w:val="18"/>
              </w:rPr>
              <w:t>不巡线</w:t>
            </w:r>
          </w:p>
        </w:tc>
        <w:tc>
          <w:tcPr>
            <w:tcW w:w="851" w:type="dxa"/>
            <w:shd w:val="clear" w:color="auto" w:fill="auto"/>
            <w:vAlign w:val="center"/>
          </w:tcPr>
          <w:p w14:paraId="681370FA">
            <w:pPr>
              <w:jc w:val="center"/>
              <w:rPr>
                <w:rFonts w:ascii="宋体" w:hAnsi="宋体"/>
                <w:sz w:val="18"/>
                <w:szCs w:val="18"/>
              </w:rPr>
            </w:pPr>
            <w:r>
              <w:rPr>
                <w:rFonts w:hint="eastAsia" w:ascii="宋体" w:hAnsi="宋体"/>
                <w:sz w:val="18"/>
                <w:szCs w:val="18"/>
              </w:rPr>
              <w:t>3</w:t>
            </w:r>
          </w:p>
        </w:tc>
        <w:tc>
          <w:tcPr>
            <w:tcW w:w="851" w:type="dxa"/>
            <w:shd w:val="clear" w:color="auto" w:fill="auto"/>
          </w:tcPr>
          <w:p w14:paraId="2163C059">
            <w:pPr>
              <w:jc w:val="center"/>
              <w:rPr>
                <w:rFonts w:ascii="宋体" w:hAnsi="宋体"/>
                <w:sz w:val="18"/>
                <w:szCs w:val="18"/>
              </w:rPr>
            </w:pPr>
            <w:r>
              <w:rPr>
                <w:rFonts w:hint="eastAsia" w:ascii="宋体" w:hAnsi="宋体"/>
                <w:sz w:val="18"/>
                <w:szCs w:val="18"/>
              </w:rPr>
              <w:t>/</w:t>
            </w:r>
          </w:p>
        </w:tc>
        <w:tc>
          <w:tcPr>
            <w:tcW w:w="851" w:type="dxa"/>
            <w:shd w:val="clear" w:color="auto" w:fill="auto"/>
          </w:tcPr>
          <w:p w14:paraId="05DC68CC">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29D4BCA5">
            <w:pPr>
              <w:pStyle w:val="179"/>
            </w:pPr>
          </w:p>
        </w:tc>
      </w:tr>
      <w:tr w14:paraId="76FCF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0D9EF35D">
            <w:pPr>
              <w:pStyle w:val="179"/>
            </w:pPr>
          </w:p>
        </w:tc>
        <w:tc>
          <w:tcPr>
            <w:tcW w:w="1985" w:type="dxa"/>
            <w:vMerge w:val="continue"/>
            <w:shd w:val="clear" w:color="auto" w:fill="auto"/>
            <w:vAlign w:val="center"/>
          </w:tcPr>
          <w:p w14:paraId="3B82657E">
            <w:pPr>
              <w:pStyle w:val="179"/>
            </w:pPr>
          </w:p>
        </w:tc>
        <w:tc>
          <w:tcPr>
            <w:tcW w:w="1984" w:type="dxa"/>
            <w:shd w:val="clear" w:color="auto" w:fill="auto"/>
            <w:vAlign w:val="center"/>
          </w:tcPr>
          <w:p w14:paraId="1EF411A8">
            <w:pPr>
              <w:jc w:val="center"/>
              <w:rPr>
                <w:rFonts w:ascii="宋体" w:hAnsi="宋体"/>
                <w:sz w:val="18"/>
                <w:szCs w:val="18"/>
              </w:rPr>
            </w:pPr>
            <w:r>
              <w:rPr>
                <w:rFonts w:hint="eastAsia" w:ascii="宋体" w:hAnsi="宋体"/>
                <w:sz w:val="18"/>
                <w:szCs w:val="18"/>
              </w:rPr>
              <w:t>巡检人员能力</w:t>
            </w:r>
          </w:p>
        </w:tc>
        <w:tc>
          <w:tcPr>
            <w:tcW w:w="851" w:type="dxa"/>
            <w:shd w:val="clear" w:color="auto" w:fill="auto"/>
            <w:vAlign w:val="center"/>
          </w:tcPr>
          <w:p w14:paraId="79A3A00D">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34E19090">
            <w:pPr>
              <w:spacing w:line="240" w:lineRule="auto"/>
              <w:rPr>
                <w:rFonts w:ascii="宋体" w:hAnsi="宋体"/>
                <w:sz w:val="18"/>
                <w:szCs w:val="18"/>
              </w:rPr>
            </w:pPr>
            <w:r>
              <w:rPr>
                <w:rFonts w:hint="eastAsia" w:ascii="宋体" w:hAnsi="宋体"/>
                <w:sz w:val="18"/>
                <w:szCs w:val="18"/>
              </w:rPr>
              <w:t>是否能够胜任</w:t>
            </w:r>
          </w:p>
        </w:tc>
        <w:tc>
          <w:tcPr>
            <w:tcW w:w="851" w:type="dxa"/>
            <w:shd w:val="clear" w:color="auto" w:fill="auto"/>
            <w:vAlign w:val="center"/>
          </w:tcPr>
          <w:p w14:paraId="047E61EE">
            <w:pPr>
              <w:jc w:val="center"/>
              <w:rPr>
                <w:rFonts w:ascii="宋体" w:hAnsi="宋体"/>
                <w:sz w:val="18"/>
                <w:szCs w:val="18"/>
              </w:rPr>
            </w:pPr>
            <w:r>
              <w:rPr>
                <w:rFonts w:hint="eastAsia" w:ascii="宋体" w:hAnsi="宋体"/>
                <w:sz w:val="18"/>
                <w:szCs w:val="18"/>
              </w:rPr>
              <w:t>0</w:t>
            </w:r>
          </w:p>
        </w:tc>
        <w:tc>
          <w:tcPr>
            <w:tcW w:w="851" w:type="dxa"/>
            <w:shd w:val="clear" w:color="auto" w:fill="auto"/>
          </w:tcPr>
          <w:p w14:paraId="7A970863">
            <w:pPr>
              <w:jc w:val="center"/>
              <w:rPr>
                <w:rFonts w:ascii="宋体" w:hAnsi="宋体"/>
                <w:sz w:val="18"/>
                <w:szCs w:val="18"/>
              </w:rPr>
            </w:pPr>
            <w:r>
              <w:rPr>
                <w:rFonts w:hint="eastAsia" w:ascii="宋体" w:hAnsi="宋体"/>
                <w:sz w:val="18"/>
                <w:szCs w:val="18"/>
              </w:rPr>
              <w:t>/</w:t>
            </w:r>
          </w:p>
        </w:tc>
        <w:tc>
          <w:tcPr>
            <w:tcW w:w="851" w:type="dxa"/>
            <w:shd w:val="clear" w:color="auto" w:fill="auto"/>
          </w:tcPr>
          <w:p w14:paraId="718BB8F9">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0C915EF9">
            <w:pPr>
              <w:pStyle w:val="179"/>
            </w:pPr>
          </w:p>
        </w:tc>
      </w:tr>
      <w:tr w14:paraId="70C24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404E5B31">
            <w:pPr>
              <w:pStyle w:val="179"/>
            </w:pPr>
          </w:p>
        </w:tc>
        <w:tc>
          <w:tcPr>
            <w:tcW w:w="1985" w:type="dxa"/>
            <w:vMerge w:val="continue"/>
            <w:shd w:val="clear" w:color="auto" w:fill="auto"/>
            <w:vAlign w:val="center"/>
          </w:tcPr>
          <w:p w14:paraId="312E7802">
            <w:pPr>
              <w:pStyle w:val="179"/>
            </w:pPr>
          </w:p>
        </w:tc>
        <w:tc>
          <w:tcPr>
            <w:tcW w:w="1984" w:type="dxa"/>
            <w:vMerge w:val="restart"/>
            <w:shd w:val="clear" w:color="auto" w:fill="auto"/>
            <w:vAlign w:val="center"/>
          </w:tcPr>
          <w:p w14:paraId="200D361E">
            <w:pPr>
              <w:jc w:val="center"/>
              <w:rPr>
                <w:rFonts w:ascii="宋体" w:hAnsi="宋体"/>
                <w:sz w:val="18"/>
                <w:szCs w:val="18"/>
              </w:rPr>
            </w:pPr>
            <w:r>
              <w:rPr>
                <w:rFonts w:hint="eastAsia" w:ascii="宋体" w:hAnsi="宋体"/>
                <w:sz w:val="18"/>
                <w:szCs w:val="18"/>
              </w:rPr>
              <w:t>公众教育</w:t>
            </w:r>
          </w:p>
        </w:tc>
        <w:tc>
          <w:tcPr>
            <w:tcW w:w="851" w:type="dxa"/>
            <w:vMerge w:val="restart"/>
            <w:shd w:val="clear" w:color="auto" w:fill="auto"/>
            <w:vAlign w:val="center"/>
          </w:tcPr>
          <w:p w14:paraId="1EC67511">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3F55B376">
            <w:pPr>
              <w:spacing w:line="240" w:lineRule="auto"/>
              <w:rPr>
                <w:rFonts w:ascii="宋体" w:hAnsi="宋体"/>
                <w:sz w:val="18"/>
                <w:szCs w:val="18"/>
              </w:rPr>
            </w:pPr>
            <w:r>
              <w:rPr>
                <w:rFonts w:hint="eastAsia" w:ascii="宋体" w:hAnsi="宋体"/>
                <w:sz w:val="18"/>
                <w:szCs w:val="18"/>
              </w:rPr>
              <w:t>有资料且经常组织宣传管道安全知识</w:t>
            </w:r>
          </w:p>
        </w:tc>
        <w:tc>
          <w:tcPr>
            <w:tcW w:w="851" w:type="dxa"/>
            <w:shd w:val="clear" w:color="auto" w:fill="auto"/>
            <w:vAlign w:val="center"/>
          </w:tcPr>
          <w:p w14:paraId="4E7950C0">
            <w:pPr>
              <w:jc w:val="center"/>
              <w:rPr>
                <w:rFonts w:ascii="宋体" w:hAnsi="宋体"/>
                <w:sz w:val="18"/>
                <w:szCs w:val="18"/>
              </w:rPr>
            </w:pPr>
            <w:r>
              <w:rPr>
                <w:rFonts w:hint="eastAsia" w:ascii="宋体" w:hAnsi="宋体"/>
                <w:sz w:val="18"/>
                <w:szCs w:val="18"/>
              </w:rPr>
              <w:t>0</w:t>
            </w:r>
          </w:p>
        </w:tc>
        <w:tc>
          <w:tcPr>
            <w:tcW w:w="851" w:type="dxa"/>
            <w:shd w:val="clear" w:color="auto" w:fill="auto"/>
          </w:tcPr>
          <w:p w14:paraId="0E17784A">
            <w:pPr>
              <w:jc w:val="center"/>
              <w:rPr>
                <w:rFonts w:ascii="宋体" w:hAnsi="宋体"/>
                <w:sz w:val="18"/>
                <w:szCs w:val="18"/>
              </w:rPr>
            </w:pPr>
            <w:r>
              <w:rPr>
                <w:rFonts w:hint="eastAsia" w:ascii="宋体" w:hAnsi="宋体"/>
                <w:sz w:val="18"/>
                <w:szCs w:val="18"/>
              </w:rPr>
              <w:t>/</w:t>
            </w:r>
          </w:p>
        </w:tc>
        <w:tc>
          <w:tcPr>
            <w:tcW w:w="851" w:type="dxa"/>
            <w:shd w:val="clear" w:color="auto" w:fill="auto"/>
          </w:tcPr>
          <w:p w14:paraId="0B301919">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5A8D91AF">
            <w:pPr>
              <w:pStyle w:val="179"/>
            </w:pPr>
          </w:p>
        </w:tc>
      </w:tr>
      <w:tr w14:paraId="02881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EA240AF">
            <w:pPr>
              <w:pStyle w:val="179"/>
            </w:pPr>
          </w:p>
        </w:tc>
        <w:tc>
          <w:tcPr>
            <w:tcW w:w="1985" w:type="dxa"/>
            <w:vMerge w:val="continue"/>
            <w:shd w:val="clear" w:color="auto" w:fill="auto"/>
            <w:vAlign w:val="center"/>
          </w:tcPr>
          <w:p w14:paraId="1CF28134">
            <w:pPr>
              <w:pStyle w:val="179"/>
            </w:pPr>
          </w:p>
        </w:tc>
        <w:tc>
          <w:tcPr>
            <w:tcW w:w="1984" w:type="dxa"/>
            <w:vMerge w:val="continue"/>
            <w:shd w:val="clear" w:color="auto" w:fill="auto"/>
            <w:vAlign w:val="center"/>
          </w:tcPr>
          <w:p w14:paraId="337CE64B">
            <w:pPr>
              <w:pStyle w:val="179"/>
            </w:pPr>
          </w:p>
        </w:tc>
        <w:tc>
          <w:tcPr>
            <w:tcW w:w="851" w:type="dxa"/>
            <w:vMerge w:val="continue"/>
            <w:shd w:val="clear" w:color="auto" w:fill="auto"/>
            <w:vAlign w:val="center"/>
          </w:tcPr>
          <w:p w14:paraId="339AFB7F">
            <w:pPr>
              <w:pStyle w:val="179"/>
            </w:pPr>
          </w:p>
        </w:tc>
        <w:tc>
          <w:tcPr>
            <w:tcW w:w="5031" w:type="dxa"/>
            <w:shd w:val="clear" w:color="auto" w:fill="auto"/>
            <w:vAlign w:val="center"/>
          </w:tcPr>
          <w:p w14:paraId="6ECFA3C0">
            <w:pPr>
              <w:spacing w:line="240" w:lineRule="auto"/>
              <w:rPr>
                <w:rFonts w:ascii="宋体" w:hAnsi="宋体"/>
                <w:sz w:val="18"/>
                <w:szCs w:val="18"/>
              </w:rPr>
            </w:pPr>
            <w:r>
              <w:rPr>
                <w:rFonts w:hint="eastAsia" w:ascii="宋体" w:hAnsi="宋体"/>
                <w:sz w:val="18"/>
                <w:szCs w:val="18"/>
              </w:rPr>
              <w:t>有资料但较少组织宣传管道安全知识</w:t>
            </w:r>
          </w:p>
        </w:tc>
        <w:tc>
          <w:tcPr>
            <w:tcW w:w="851" w:type="dxa"/>
            <w:shd w:val="clear" w:color="auto" w:fill="auto"/>
            <w:vAlign w:val="center"/>
          </w:tcPr>
          <w:p w14:paraId="2444D0AF">
            <w:pPr>
              <w:jc w:val="center"/>
              <w:rPr>
                <w:rFonts w:ascii="宋体" w:hAnsi="宋体"/>
                <w:sz w:val="18"/>
                <w:szCs w:val="18"/>
              </w:rPr>
            </w:pPr>
            <w:r>
              <w:rPr>
                <w:rFonts w:hint="eastAsia" w:ascii="宋体" w:hAnsi="宋体"/>
                <w:sz w:val="18"/>
                <w:szCs w:val="18"/>
              </w:rPr>
              <w:t>1</w:t>
            </w:r>
          </w:p>
        </w:tc>
        <w:tc>
          <w:tcPr>
            <w:tcW w:w="851" w:type="dxa"/>
            <w:shd w:val="clear" w:color="auto" w:fill="auto"/>
          </w:tcPr>
          <w:p w14:paraId="5DCD1BAE">
            <w:pPr>
              <w:jc w:val="center"/>
              <w:rPr>
                <w:rFonts w:ascii="宋体" w:hAnsi="宋体"/>
                <w:sz w:val="18"/>
                <w:szCs w:val="18"/>
              </w:rPr>
            </w:pPr>
            <w:r>
              <w:rPr>
                <w:rFonts w:hint="eastAsia" w:ascii="宋体" w:hAnsi="宋体"/>
                <w:sz w:val="18"/>
                <w:szCs w:val="18"/>
              </w:rPr>
              <w:t>/</w:t>
            </w:r>
          </w:p>
        </w:tc>
        <w:tc>
          <w:tcPr>
            <w:tcW w:w="851" w:type="dxa"/>
            <w:shd w:val="clear" w:color="auto" w:fill="auto"/>
          </w:tcPr>
          <w:p w14:paraId="5F8A5F94">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4A014581">
            <w:pPr>
              <w:pStyle w:val="179"/>
            </w:pPr>
          </w:p>
        </w:tc>
      </w:tr>
      <w:tr w14:paraId="6F43A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7158D0D6">
            <w:pPr>
              <w:pStyle w:val="179"/>
            </w:pPr>
          </w:p>
        </w:tc>
        <w:tc>
          <w:tcPr>
            <w:tcW w:w="1985" w:type="dxa"/>
            <w:vMerge w:val="continue"/>
            <w:shd w:val="clear" w:color="auto" w:fill="auto"/>
            <w:vAlign w:val="center"/>
          </w:tcPr>
          <w:p w14:paraId="31D14183">
            <w:pPr>
              <w:pStyle w:val="179"/>
            </w:pPr>
          </w:p>
        </w:tc>
        <w:tc>
          <w:tcPr>
            <w:tcW w:w="1984" w:type="dxa"/>
            <w:vMerge w:val="continue"/>
            <w:shd w:val="clear" w:color="auto" w:fill="auto"/>
            <w:vAlign w:val="center"/>
          </w:tcPr>
          <w:p w14:paraId="0CB21556">
            <w:pPr>
              <w:pStyle w:val="179"/>
            </w:pPr>
          </w:p>
        </w:tc>
        <w:tc>
          <w:tcPr>
            <w:tcW w:w="851" w:type="dxa"/>
            <w:vMerge w:val="continue"/>
            <w:shd w:val="clear" w:color="auto" w:fill="auto"/>
            <w:vAlign w:val="center"/>
          </w:tcPr>
          <w:p w14:paraId="51FBAA06">
            <w:pPr>
              <w:pStyle w:val="179"/>
            </w:pPr>
          </w:p>
        </w:tc>
        <w:tc>
          <w:tcPr>
            <w:tcW w:w="5031" w:type="dxa"/>
            <w:shd w:val="clear" w:color="auto" w:fill="auto"/>
            <w:vAlign w:val="center"/>
          </w:tcPr>
          <w:p w14:paraId="57754C2D">
            <w:pPr>
              <w:spacing w:line="240" w:lineRule="auto"/>
              <w:rPr>
                <w:rFonts w:ascii="宋体" w:hAnsi="宋体"/>
                <w:sz w:val="18"/>
                <w:szCs w:val="18"/>
              </w:rPr>
            </w:pPr>
            <w:r>
              <w:rPr>
                <w:rFonts w:hint="eastAsia" w:ascii="宋体" w:hAnsi="宋体"/>
                <w:sz w:val="18"/>
                <w:szCs w:val="18"/>
              </w:rPr>
              <w:t>没有宣传资料、不组织宣传</w:t>
            </w:r>
          </w:p>
        </w:tc>
        <w:tc>
          <w:tcPr>
            <w:tcW w:w="851" w:type="dxa"/>
            <w:shd w:val="clear" w:color="auto" w:fill="auto"/>
            <w:vAlign w:val="center"/>
          </w:tcPr>
          <w:p w14:paraId="5D22F9FF">
            <w:pPr>
              <w:jc w:val="center"/>
              <w:rPr>
                <w:rFonts w:ascii="宋体" w:hAnsi="宋体"/>
                <w:sz w:val="18"/>
                <w:szCs w:val="18"/>
              </w:rPr>
            </w:pPr>
            <w:r>
              <w:rPr>
                <w:rFonts w:hint="eastAsia" w:ascii="宋体" w:hAnsi="宋体"/>
                <w:sz w:val="18"/>
                <w:szCs w:val="18"/>
              </w:rPr>
              <w:t>2</w:t>
            </w:r>
          </w:p>
        </w:tc>
        <w:tc>
          <w:tcPr>
            <w:tcW w:w="851" w:type="dxa"/>
            <w:shd w:val="clear" w:color="auto" w:fill="auto"/>
          </w:tcPr>
          <w:p w14:paraId="30E0D6AC">
            <w:pPr>
              <w:jc w:val="center"/>
              <w:rPr>
                <w:rFonts w:ascii="宋体" w:hAnsi="宋体"/>
                <w:sz w:val="18"/>
                <w:szCs w:val="18"/>
              </w:rPr>
            </w:pPr>
            <w:r>
              <w:rPr>
                <w:rFonts w:hint="eastAsia" w:ascii="宋体" w:hAnsi="宋体"/>
                <w:sz w:val="18"/>
                <w:szCs w:val="18"/>
              </w:rPr>
              <w:t>/</w:t>
            </w:r>
          </w:p>
        </w:tc>
        <w:tc>
          <w:tcPr>
            <w:tcW w:w="851" w:type="dxa"/>
            <w:shd w:val="clear" w:color="auto" w:fill="auto"/>
          </w:tcPr>
          <w:p w14:paraId="407DC05C">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539AF672">
            <w:pPr>
              <w:pStyle w:val="179"/>
            </w:pPr>
          </w:p>
        </w:tc>
      </w:tr>
      <w:tr w14:paraId="42224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05617AE0">
            <w:pPr>
              <w:pStyle w:val="179"/>
            </w:pPr>
          </w:p>
        </w:tc>
        <w:tc>
          <w:tcPr>
            <w:tcW w:w="1985" w:type="dxa"/>
            <w:vMerge w:val="continue"/>
            <w:shd w:val="clear" w:color="auto" w:fill="auto"/>
            <w:vAlign w:val="center"/>
          </w:tcPr>
          <w:p w14:paraId="6725BB1E">
            <w:pPr>
              <w:pStyle w:val="179"/>
            </w:pPr>
          </w:p>
        </w:tc>
        <w:tc>
          <w:tcPr>
            <w:tcW w:w="1984" w:type="dxa"/>
            <w:vMerge w:val="restart"/>
            <w:shd w:val="clear" w:color="auto" w:fill="auto"/>
            <w:vAlign w:val="center"/>
          </w:tcPr>
          <w:p w14:paraId="354FBA6C">
            <w:pPr>
              <w:pStyle w:val="179"/>
            </w:pPr>
            <w:r>
              <w:rPr>
                <w:rFonts w:hint="eastAsia"/>
              </w:rPr>
              <w:t>安全责任制</w:t>
            </w:r>
          </w:p>
        </w:tc>
        <w:tc>
          <w:tcPr>
            <w:tcW w:w="851" w:type="dxa"/>
            <w:shd w:val="clear" w:color="auto" w:fill="auto"/>
            <w:vAlign w:val="center"/>
          </w:tcPr>
          <w:p w14:paraId="4EA96A0D">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3D2C30B4">
            <w:pPr>
              <w:spacing w:line="240" w:lineRule="auto"/>
              <w:rPr>
                <w:rFonts w:ascii="宋体" w:hAnsi="宋体"/>
                <w:sz w:val="18"/>
                <w:szCs w:val="18"/>
              </w:rPr>
            </w:pPr>
            <w:r>
              <w:rPr>
                <w:rFonts w:hint="eastAsia" w:ascii="宋体" w:hAnsi="宋体"/>
                <w:sz w:val="18"/>
                <w:szCs w:val="18"/>
              </w:rPr>
              <w:t>有无安全管理机构和人员</w:t>
            </w:r>
          </w:p>
        </w:tc>
        <w:tc>
          <w:tcPr>
            <w:tcW w:w="851" w:type="dxa"/>
            <w:shd w:val="clear" w:color="auto" w:fill="auto"/>
            <w:vAlign w:val="center"/>
          </w:tcPr>
          <w:p w14:paraId="321C9F57">
            <w:pPr>
              <w:jc w:val="center"/>
              <w:rPr>
                <w:rFonts w:ascii="宋体" w:hAnsi="宋体"/>
                <w:sz w:val="18"/>
                <w:szCs w:val="18"/>
              </w:rPr>
            </w:pPr>
            <w:r>
              <w:rPr>
                <w:rFonts w:hint="eastAsia" w:ascii="宋体" w:hAnsi="宋体"/>
                <w:sz w:val="18"/>
                <w:szCs w:val="18"/>
              </w:rPr>
              <w:t>0</w:t>
            </w:r>
          </w:p>
        </w:tc>
        <w:tc>
          <w:tcPr>
            <w:tcW w:w="851" w:type="dxa"/>
            <w:shd w:val="clear" w:color="auto" w:fill="auto"/>
          </w:tcPr>
          <w:p w14:paraId="72CAF098">
            <w:pPr>
              <w:jc w:val="center"/>
              <w:rPr>
                <w:rFonts w:ascii="宋体" w:hAnsi="宋体"/>
                <w:sz w:val="18"/>
                <w:szCs w:val="18"/>
              </w:rPr>
            </w:pPr>
            <w:r>
              <w:rPr>
                <w:rFonts w:hint="eastAsia" w:ascii="宋体" w:hAnsi="宋体"/>
                <w:sz w:val="18"/>
                <w:szCs w:val="18"/>
              </w:rPr>
              <w:t>/</w:t>
            </w:r>
          </w:p>
        </w:tc>
        <w:tc>
          <w:tcPr>
            <w:tcW w:w="851" w:type="dxa"/>
            <w:shd w:val="clear" w:color="auto" w:fill="auto"/>
          </w:tcPr>
          <w:p w14:paraId="6D6B6C4D">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49AB53F6">
            <w:pPr>
              <w:pStyle w:val="179"/>
            </w:pPr>
          </w:p>
        </w:tc>
      </w:tr>
      <w:tr w14:paraId="141EC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7D518717">
            <w:pPr>
              <w:pStyle w:val="179"/>
            </w:pPr>
          </w:p>
        </w:tc>
        <w:tc>
          <w:tcPr>
            <w:tcW w:w="1985" w:type="dxa"/>
            <w:vMerge w:val="continue"/>
            <w:shd w:val="clear" w:color="auto" w:fill="auto"/>
            <w:vAlign w:val="center"/>
          </w:tcPr>
          <w:p w14:paraId="541954F8">
            <w:pPr>
              <w:pStyle w:val="179"/>
            </w:pPr>
          </w:p>
        </w:tc>
        <w:tc>
          <w:tcPr>
            <w:tcW w:w="1984" w:type="dxa"/>
            <w:vMerge w:val="continue"/>
            <w:shd w:val="clear" w:color="auto" w:fill="auto"/>
            <w:vAlign w:val="center"/>
          </w:tcPr>
          <w:p w14:paraId="778FB896">
            <w:pPr>
              <w:pStyle w:val="179"/>
            </w:pPr>
          </w:p>
        </w:tc>
        <w:tc>
          <w:tcPr>
            <w:tcW w:w="851" w:type="dxa"/>
            <w:shd w:val="clear" w:color="auto" w:fill="auto"/>
            <w:vAlign w:val="center"/>
          </w:tcPr>
          <w:p w14:paraId="26ABA98A">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4810C76C">
            <w:pPr>
              <w:spacing w:line="240" w:lineRule="auto"/>
              <w:rPr>
                <w:rFonts w:ascii="宋体" w:hAnsi="宋体"/>
                <w:sz w:val="18"/>
                <w:szCs w:val="18"/>
              </w:rPr>
            </w:pPr>
            <w:r>
              <w:rPr>
                <w:rFonts w:hint="eastAsia" w:ascii="宋体" w:hAnsi="宋体"/>
                <w:sz w:val="18"/>
                <w:szCs w:val="18"/>
              </w:rPr>
              <w:t>是否落实到人</w:t>
            </w:r>
          </w:p>
        </w:tc>
        <w:tc>
          <w:tcPr>
            <w:tcW w:w="851" w:type="dxa"/>
            <w:shd w:val="clear" w:color="auto" w:fill="auto"/>
            <w:vAlign w:val="center"/>
          </w:tcPr>
          <w:p w14:paraId="57A89F1B">
            <w:pPr>
              <w:jc w:val="center"/>
              <w:rPr>
                <w:rFonts w:ascii="宋体" w:hAnsi="宋体"/>
                <w:sz w:val="18"/>
                <w:szCs w:val="18"/>
              </w:rPr>
            </w:pPr>
            <w:r>
              <w:rPr>
                <w:rFonts w:hint="eastAsia" w:ascii="宋体" w:hAnsi="宋体"/>
                <w:sz w:val="18"/>
                <w:szCs w:val="18"/>
              </w:rPr>
              <w:t>0</w:t>
            </w:r>
          </w:p>
        </w:tc>
        <w:tc>
          <w:tcPr>
            <w:tcW w:w="851" w:type="dxa"/>
            <w:shd w:val="clear" w:color="auto" w:fill="auto"/>
          </w:tcPr>
          <w:p w14:paraId="02ED7B00">
            <w:pPr>
              <w:jc w:val="center"/>
              <w:rPr>
                <w:rFonts w:ascii="宋体" w:hAnsi="宋体"/>
                <w:sz w:val="18"/>
                <w:szCs w:val="18"/>
              </w:rPr>
            </w:pPr>
            <w:r>
              <w:rPr>
                <w:rFonts w:hint="eastAsia" w:ascii="宋体" w:hAnsi="宋体"/>
                <w:sz w:val="18"/>
                <w:szCs w:val="18"/>
              </w:rPr>
              <w:t>/</w:t>
            </w:r>
          </w:p>
        </w:tc>
        <w:tc>
          <w:tcPr>
            <w:tcW w:w="851" w:type="dxa"/>
            <w:shd w:val="clear" w:color="auto" w:fill="auto"/>
          </w:tcPr>
          <w:p w14:paraId="537AD342">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4BCC29BD">
            <w:pPr>
              <w:pStyle w:val="179"/>
            </w:pPr>
          </w:p>
        </w:tc>
      </w:tr>
      <w:tr w14:paraId="48B33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4A294001">
            <w:pPr>
              <w:pStyle w:val="179"/>
            </w:pPr>
          </w:p>
        </w:tc>
        <w:tc>
          <w:tcPr>
            <w:tcW w:w="1985" w:type="dxa"/>
            <w:vMerge w:val="continue"/>
            <w:shd w:val="clear" w:color="auto" w:fill="auto"/>
            <w:vAlign w:val="center"/>
          </w:tcPr>
          <w:p w14:paraId="74C8D4B3">
            <w:pPr>
              <w:pStyle w:val="179"/>
            </w:pPr>
          </w:p>
        </w:tc>
        <w:tc>
          <w:tcPr>
            <w:tcW w:w="1984" w:type="dxa"/>
            <w:vMerge w:val="restart"/>
            <w:shd w:val="clear" w:color="auto" w:fill="auto"/>
            <w:vAlign w:val="center"/>
          </w:tcPr>
          <w:p w14:paraId="6603980D">
            <w:pPr>
              <w:jc w:val="center"/>
              <w:rPr>
                <w:rFonts w:ascii="宋体" w:hAnsi="宋体"/>
                <w:sz w:val="18"/>
                <w:szCs w:val="18"/>
                <w:shd w:val="clear" w:color="auto" w:fill="FF0000"/>
              </w:rPr>
            </w:pPr>
            <w:r>
              <w:rPr>
                <w:rFonts w:hint="eastAsia" w:ascii="宋体" w:hAnsi="宋体"/>
                <w:sz w:val="18"/>
                <w:szCs w:val="18"/>
              </w:rPr>
              <w:t>年度检查和全面检验</w:t>
            </w:r>
          </w:p>
        </w:tc>
        <w:tc>
          <w:tcPr>
            <w:tcW w:w="851" w:type="dxa"/>
            <w:vMerge w:val="restart"/>
            <w:shd w:val="clear" w:color="auto" w:fill="auto"/>
            <w:vAlign w:val="center"/>
          </w:tcPr>
          <w:p w14:paraId="7E275CEA">
            <w:pPr>
              <w:jc w:val="center"/>
              <w:rPr>
                <w:rFonts w:ascii="宋体" w:hAnsi="宋体"/>
                <w:sz w:val="18"/>
                <w:szCs w:val="18"/>
              </w:rPr>
            </w:pPr>
            <w:r>
              <w:rPr>
                <w:rFonts w:hint="eastAsia" w:ascii="宋体" w:hAnsi="宋体"/>
                <w:sz w:val="18"/>
                <w:szCs w:val="18"/>
              </w:rPr>
              <w:t>3</w:t>
            </w:r>
          </w:p>
        </w:tc>
        <w:tc>
          <w:tcPr>
            <w:tcW w:w="5031" w:type="dxa"/>
            <w:shd w:val="clear" w:color="auto" w:fill="auto"/>
            <w:vAlign w:val="center"/>
          </w:tcPr>
          <w:p w14:paraId="0F1CEC00">
            <w:pPr>
              <w:spacing w:line="240" w:lineRule="auto"/>
              <w:rPr>
                <w:rFonts w:ascii="宋体" w:hAnsi="宋体"/>
                <w:sz w:val="18"/>
                <w:szCs w:val="18"/>
              </w:rPr>
            </w:pPr>
            <w:r>
              <w:rPr>
                <w:rFonts w:hint="eastAsia" w:ascii="宋体" w:hAnsi="宋体"/>
                <w:sz w:val="18"/>
                <w:szCs w:val="18"/>
              </w:rPr>
              <w:t>按规范要求实施</w:t>
            </w:r>
          </w:p>
        </w:tc>
        <w:tc>
          <w:tcPr>
            <w:tcW w:w="851" w:type="dxa"/>
            <w:shd w:val="clear" w:color="auto" w:fill="auto"/>
            <w:vAlign w:val="center"/>
          </w:tcPr>
          <w:p w14:paraId="5544CF0B">
            <w:pPr>
              <w:jc w:val="center"/>
              <w:rPr>
                <w:rFonts w:ascii="宋体" w:hAnsi="宋体"/>
                <w:sz w:val="18"/>
                <w:szCs w:val="18"/>
              </w:rPr>
            </w:pPr>
            <w:r>
              <w:rPr>
                <w:rFonts w:hint="eastAsia" w:ascii="宋体" w:hAnsi="宋体"/>
                <w:sz w:val="18"/>
                <w:szCs w:val="18"/>
              </w:rPr>
              <w:t>0</w:t>
            </w:r>
          </w:p>
        </w:tc>
        <w:tc>
          <w:tcPr>
            <w:tcW w:w="851" w:type="dxa"/>
            <w:shd w:val="clear" w:color="auto" w:fill="auto"/>
          </w:tcPr>
          <w:p w14:paraId="4D4AB80D">
            <w:pPr>
              <w:jc w:val="center"/>
              <w:rPr>
                <w:rFonts w:ascii="宋体" w:hAnsi="宋体"/>
                <w:sz w:val="18"/>
                <w:szCs w:val="18"/>
              </w:rPr>
            </w:pPr>
            <w:r>
              <w:rPr>
                <w:rFonts w:hint="eastAsia" w:ascii="宋体" w:hAnsi="宋体"/>
                <w:sz w:val="18"/>
                <w:szCs w:val="18"/>
              </w:rPr>
              <w:t>/</w:t>
            </w:r>
          </w:p>
        </w:tc>
        <w:tc>
          <w:tcPr>
            <w:tcW w:w="851" w:type="dxa"/>
            <w:shd w:val="clear" w:color="auto" w:fill="auto"/>
          </w:tcPr>
          <w:p w14:paraId="30C1C77C">
            <w:pPr>
              <w:jc w:val="center"/>
              <w:rPr>
                <w:rFonts w:ascii="宋体" w:hAnsi="宋体"/>
                <w:sz w:val="18"/>
                <w:szCs w:val="18"/>
              </w:rPr>
            </w:pPr>
            <w:r>
              <w:rPr>
                <w:rFonts w:hint="eastAsia" w:ascii="宋体" w:hAnsi="宋体"/>
                <w:sz w:val="18"/>
                <w:szCs w:val="18"/>
              </w:rPr>
              <w:t>/</w:t>
            </w:r>
          </w:p>
        </w:tc>
        <w:tc>
          <w:tcPr>
            <w:tcW w:w="802" w:type="dxa"/>
            <w:vMerge w:val="restart"/>
            <w:shd w:val="clear" w:color="auto" w:fill="auto"/>
            <w:vAlign w:val="center"/>
          </w:tcPr>
          <w:p w14:paraId="7586746F">
            <w:pPr>
              <w:pStyle w:val="179"/>
            </w:pPr>
          </w:p>
        </w:tc>
      </w:tr>
      <w:tr w14:paraId="67D5D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624B4005">
            <w:pPr>
              <w:pStyle w:val="179"/>
            </w:pPr>
          </w:p>
        </w:tc>
        <w:tc>
          <w:tcPr>
            <w:tcW w:w="1985" w:type="dxa"/>
            <w:vMerge w:val="continue"/>
            <w:shd w:val="clear" w:color="auto" w:fill="auto"/>
            <w:vAlign w:val="center"/>
          </w:tcPr>
          <w:p w14:paraId="4EEB6B3A">
            <w:pPr>
              <w:pStyle w:val="179"/>
            </w:pPr>
          </w:p>
        </w:tc>
        <w:tc>
          <w:tcPr>
            <w:tcW w:w="1984" w:type="dxa"/>
            <w:vMerge w:val="continue"/>
            <w:shd w:val="clear" w:color="auto" w:fill="auto"/>
            <w:vAlign w:val="center"/>
          </w:tcPr>
          <w:p w14:paraId="5DA922FE">
            <w:pPr>
              <w:pStyle w:val="179"/>
            </w:pPr>
          </w:p>
        </w:tc>
        <w:tc>
          <w:tcPr>
            <w:tcW w:w="851" w:type="dxa"/>
            <w:vMerge w:val="continue"/>
            <w:shd w:val="clear" w:color="auto" w:fill="auto"/>
            <w:vAlign w:val="center"/>
          </w:tcPr>
          <w:p w14:paraId="5B939DDC">
            <w:pPr>
              <w:pStyle w:val="179"/>
            </w:pPr>
          </w:p>
        </w:tc>
        <w:tc>
          <w:tcPr>
            <w:tcW w:w="5031" w:type="dxa"/>
            <w:shd w:val="clear" w:color="auto" w:fill="auto"/>
            <w:vAlign w:val="center"/>
          </w:tcPr>
          <w:p w14:paraId="0A0D51D6">
            <w:pPr>
              <w:spacing w:line="240" w:lineRule="auto"/>
              <w:rPr>
                <w:rFonts w:ascii="宋体" w:hAnsi="宋体"/>
                <w:sz w:val="18"/>
                <w:szCs w:val="18"/>
              </w:rPr>
            </w:pPr>
            <w:r>
              <w:rPr>
                <w:rFonts w:hint="eastAsia" w:ascii="宋体" w:hAnsi="宋体"/>
                <w:sz w:val="18"/>
                <w:szCs w:val="18"/>
              </w:rPr>
              <w:t>发现问题才实施</w:t>
            </w:r>
          </w:p>
        </w:tc>
        <w:tc>
          <w:tcPr>
            <w:tcW w:w="851" w:type="dxa"/>
            <w:shd w:val="clear" w:color="auto" w:fill="auto"/>
            <w:vAlign w:val="center"/>
          </w:tcPr>
          <w:p w14:paraId="2EC6A829">
            <w:pPr>
              <w:jc w:val="center"/>
              <w:rPr>
                <w:rFonts w:ascii="宋体" w:hAnsi="宋体"/>
                <w:sz w:val="18"/>
                <w:szCs w:val="18"/>
              </w:rPr>
            </w:pPr>
            <w:r>
              <w:rPr>
                <w:rFonts w:hint="eastAsia" w:ascii="宋体" w:hAnsi="宋体"/>
                <w:sz w:val="18"/>
                <w:szCs w:val="18"/>
              </w:rPr>
              <w:t>2</w:t>
            </w:r>
          </w:p>
        </w:tc>
        <w:tc>
          <w:tcPr>
            <w:tcW w:w="851" w:type="dxa"/>
            <w:shd w:val="clear" w:color="auto" w:fill="auto"/>
          </w:tcPr>
          <w:p w14:paraId="17AEED4E">
            <w:pPr>
              <w:jc w:val="center"/>
              <w:rPr>
                <w:rFonts w:ascii="宋体" w:hAnsi="宋体"/>
                <w:sz w:val="18"/>
                <w:szCs w:val="18"/>
              </w:rPr>
            </w:pPr>
            <w:r>
              <w:rPr>
                <w:rFonts w:hint="eastAsia" w:ascii="宋体" w:hAnsi="宋体"/>
                <w:sz w:val="18"/>
                <w:szCs w:val="18"/>
              </w:rPr>
              <w:t>/</w:t>
            </w:r>
          </w:p>
        </w:tc>
        <w:tc>
          <w:tcPr>
            <w:tcW w:w="851" w:type="dxa"/>
            <w:shd w:val="clear" w:color="auto" w:fill="auto"/>
          </w:tcPr>
          <w:p w14:paraId="061B6D86">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591D873A">
            <w:pPr>
              <w:pStyle w:val="179"/>
            </w:pPr>
          </w:p>
        </w:tc>
      </w:tr>
      <w:tr w14:paraId="6D325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4AB34B20">
            <w:pPr>
              <w:pStyle w:val="179"/>
            </w:pPr>
          </w:p>
        </w:tc>
        <w:tc>
          <w:tcPr>
            <w:tcW w:w="1985" w:type="dxa"/>
            <w:vMerge w:val="continue"/>
            <w:shd w:val="clear" w:color="auto" w:fill="auto"/>
            <w:vAlign w:val="center"/>
          </w:tcPr>
          <w:p w14:paraId="193370CA">
            <w:pPr>
              <w:pStyle w:val="179"/>
            </w:pPr>
          </w:p>
        </w:tc>
        <w:tc>
          <w:tcPr>
            <w:tcW w:w="1984" w:type="dxa"/>
            <w:vMerge w:val="continue"/>
            <w:shd w:val="clear" w:color="auto" w:fill="auto"/>
            <w:vAlign w:val="center"/>
          </w:tcPr>
          <w:p w14:paraId="28D15076">
            <w:pPr>
              <w:pStyle w:val="179"/>
            </w:pPr>
          </w:p>
        </w:tc>
        <w:tc>
          <w:tcPr>
            <w:tcW w:w="851" w:type="dxa"/>
            <w:vMerge w:val="continue"/>
            <w:shd w:val="clear" w:color="auto" w:fill="auto"/>
            <w:vAlign w:val="center"/>
          </w:tcPr>
          <w:p w14:paraId="727755C6">
            <w:pPr>
              <w:pStyle w:val="179"/>
            </w:pPr>
          </w:p>
        </w:tc>
        <w:tc>
          <w:tcPr>
            <w:tcW w:w="5031" w:type="dxa"/>
            <w:shd w:val="clear" w:color="auto" w:fill="auto"/>
            <w:vAlign w:val="center"/>
          </w:tcPr>
          <w:p w14:paraId="5F9F5082">
            <w:pPr>
              <w:spacing w:line="240" w:lineRule="auto"/>
              <w:rPr>
                <w:rFonts w:ascii="宋体" w:hAnsi="宋体"/>
                <w:sz w:val="18"/>
                <w:szCs w:val="18"/>
              </w:rPr>
            </w:pPr>
            <w:r>
              <w:rPr>
                <w:rFonts w:hint="eastAsia" w:ascii="宋体" w:hAnsi="宋体"/>
                <w:sz w:val="18"/>
                <w:szCs w:val="18"/>
              </w:rPr>
              <w:t>不实施</w:t>
            </w:r>
          </w:p>
        </w:tc>
        <w:tc>
          <w:tcPr>
            <w:tcW w:w="851" w:type="dxa"/>
            <w:shd w:val="clear" w:color="auto" w:fill="auto"/>
            <w:vAlign w:val="center"/>
          </w:tcPr>
          <w:p w14:paraId="37F8A954">
            <w:pPr>
              <w:jc w:val="center"/>
              <w:rPr>
                <w:rFonts w:ascii="宋体" w:hAnsi="宋体"/>
                <w:sz w:val="18"/>
                <w:szCs w:val="18"/>
              </w:rPr>
            </w:pPr>
            <w:r>
              <w:rPr>
                <w:rFonts w:hint="eastAsia" w:ascii="宋体" w:hAnsi="宋体"/>
                <w:sz w:val="18"/>
                <w:szCs w:val="18"/>
              </w:rPr>
              <w:t>3</w:t>
            </w:r>
          </w:p>
        </w:tc>
        <w:tc>
          <w:tcPr>
            <w:tcW w:w="851" w:type="dxa"/>
            <w:shd w:val="clear" w:color="auto" w:fill="auto"/>
          </w:tcPr>
          <w:p w14:paraId="6206E7F4">
            <w:pPr>
              <w:jc w:val="center"/>
              <w:rPr>
                <w:rFonts w:ascii="宋体" w:hAnsi="宋体"/>
                <w:sz w:val="18"/>
                <w:szCs w:val="18"/>
              </w:rPr>
            </w:pPr>
            <w:r>
              <w:rPr>
                <w:rFonts w:hint="eastAsia" w:ascii="宋体" w:hAnsi="宋体"/>
                <w:sz w:val="18"/>
                <w:szCs w:val="18"/>
              </w:rPr>
              <w:t>/</w:t>
            </w:r>
          </w:p>
        </w:tc>
        <w:tc>
          <w:tcPr>
            <w:tcW w:w="851" w:type="dxa"/>
            <w:shd w:val="clear" w:color="auto" w:fill="auto"/>
          </w:tcPr>
          <w:p w14:paraId="17828930">
            <w:pPr>
              <w:jc w:val="center"/>
              <w:rPr>
                <w:rFonts w:ascii="宋体" w:hAnsi="宋体"/>
                <w:sz w:val="18"/>
                <w:szCs w:val="18"/>
              </w:rPr>
            </w:pPr>
            <w:r>
              <w:rPr>
                <w:rFonts w:hint="eastAsia" w:ascii="宋体" w:hAnsi="宋体"/>
                <w:sz w:val="18"/>
                <w:szCs w:val="18"/>
              </w:rPr>
              <w:t>/</w:t>
            </w:r>
          </w:p>
        </w:tc>
        <w:tc>
          <w:tcPr>
            <w:tcW w:w="802" w:type="dxa"/>
            <w:vMerge w:val="continue"/>
            <w:shd w:val="clear" w:color="auto" w:fill="auto"/>
            <w:vAlign w:val="center"/>
          </w:tcPr>
          <w:p w14:paraId="280AF465">
            <w:pPr>
              <w:pStyle w:val="179"/>
            </w:pPr>
          </w:p>
        </w:tc>
      </w:tr>
      <w:tr w14:paraId="42556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3" w:hRule="exact"/>
          <w:jc w:val="center"/>
        </w:trPr>
        <w:tc>
          <w:tcPr>
            <w:tcW w:w="791" w:type="dxa"/>
            <w:vMerge w:val="continue"/>
            <w:shd w:val="clear" w:color="auto" w:fill="auto"/>
            <w:vAlign w:val="center"/>
          </w:tcPr>
          <w:p w14:paraId="41E94493">
            <w:pPr>
              <w:pStyle w:val="179"/>
            </w:pPr>
          </w:p>
        </w:tc>
        <w:tc>
          <w:tcPr>
            <w:tcW w:w="1985" w:type="dxa"/>
            <w:vMerge w:val="continue"/>
            <w:shd w:val="clear" w:color="auto" w:fill="auto"/>
            <w:vAlign w:val="center"/>
          </w:tcPr>
          <w:p w14:paraId="1F8862AF">
            <w:pPr>
              <w:pStyle w:val="179"/>
            </w:pPr>
          </w:p>
        </w:tc>
        <w:tc>
          <w:tcPr>
            <w:tcW w:w="1984" w:type="dxa"/>
            <w:shd w:val="clear" w:color="auto" w:fill="auto"/>
            <w:vAlign w:val="center"/>
          </w:tcPr>
          <w:p w14:paraId="7FB08DBA">
            <w:pPr>
              <w:jc w:val="center"/>
            </w:pPr>
            <w:r>
              <w:rPr>
                <w:rFonts w:hint="eastAsia" w:ascii="宋体" w:hAnsi="宋体"/>
                <w:sz w:val="18"/>
                <w:szCs w:val="18"/>
              </w:rPr>
              <w:t>维护保养方式</w:t>
            </w:r>
          </w:p>
        </w:tc>
        <w:tc>
          <w:tcPr>
            <w:tcW w:w="851" w:type="dxa"/>
            <w:shd w:val="clear" w:color="auto" w:fill="auto"/>
            <w:vAlign w:val="center"/>
          </w:tcPr>
          <w:p w14:paraId="7A1660BB">
            <w:pPr>
              <w:jc w:val="center"/>
              <w:rPr>
                <w:rFonts w:ascii="宋体" w:hAnsi="宋体"/>
                <w:sz w:val="18"/>
                <w:szCs w:val="18"/>
              </w:rPr>
            </w:pPr>
            <w:r>
              <w:rPr>
                <w:rFonts w:hint="eastAsia" w:ascii="宋体" w:hAnsi="宋体"/>
                <w:sz w:val="18"/>
                <w:szCs w:val="18"/>
              </w:rPr>
              <w:t>1</w:t>
            </w:r>
          </w:p>
        </w:tc>
        <w:tc>
          <w:tcPr>
            <w:tcW w:w="5031" w:type="dxa"/>
            <w:shd w:val="clear" w:color="auto" w:fill="auto"/>
            <w:vAlign w:val="center"/>
          </w:tcPr>
          <w:p w14:paraId="27345BC1">
            <w:pPr>
              <w:spacing w:line="240" w:lineRule="auto"/>
              <w:rPr>
                <w:rFonts w:ascii="宋体" w:hAnsi="宋体"/>
                <w:sz w:val="18"/>
                <w:szCs w:val="18"/>
              </w:rPr>
            </w:pPr>
            <w:r>
              <w:rPr>
                <w:rFonts w:hint="eastAsia" w:ascii="宋体" w:hAnsi="宋体"/>
                <w:sz w:val="18"/>
                <w:szCs w:val="18"/>
              </w:rPr>
              <w:t>有无维护保养计划</w:t>
            </w:r>
          </w:p>
        </w:tc>
        <w:tc>
          <w:tcPr>
            <w:tcW w:w="851" w:type="dxa"/>
            <w:shd w:val="clear" w:color="auto" w:fill="auto"/>
            <w:vAlign w:val="center"/>
          </w:tcPr>
          <w:p w14:paraId="18D68219">
            <w:pPr>
              <w:jc w:val="center"/>
              <w:rPr>
                <w:rFonts w:ascii="宋体" w:hAnsi="宋体"/>
                <w:sz w:val="18"/>
                <w:szCs w:val="18"/>
              </w:rPr>
            </w:pPr>
            <w:r>
              <w:rPr>
                <w:rFonts w:hint="eastAsia" w:ascii="宋体" w:hAnsi="宋体"/>
                <w:sz w:val="18"/>
                <w:szCs w:val="18"/>
              </w:rPr>
              <w:t>0</w:t>
            </w:r>
          </w:p>
        </w:tc>
        <w:tc>
          <w:tcPr>
            <w:tcW w:w="851" w:type="dxa"/>
            <w:shd w:val="clear" w:color="auto" w:fill="auto"/>
          </w:tcPr>
          <w:p w14:paraId="4709CE47">
            <w:pPr>
              <w:jc w:val="center"/>
              <w:rPr>
                <w:rFonts w:ascii="宋体" w:hAnsi="宋体"/>
                <w:sz w:val="18"/>
                <w:szCs w:val="18"/>
              </w:rPr>
            </w:pPr>
            <w:r>
              <w:rPr>
                <w:rFonts w:hint="eastAsia" w:ascii="宋体" w:hAnsi="宋体"/>
                <w:sz w:val="18"/>
                <w:szCs w:val="18"/>
              </w:rPr>
              <w:t>/</w:t>
            </w:r>
          </w:p>
        </w:tc>
        <w:tc>
          <w:tcPr>
            <w:tcW w:w="851" w:type="dxa"/>
            <w:shd w:val="clear" w:color="auto" w:fill="auto"/>
          </w:tcPr>
          <w:p w14:paraId="6A4C2CC8">
            <w:pPr>
              <w:jc w:val="center"/>
              <w:rPr>
                <w:rFonts w:ascii="宋体" w:hAnsi="宋体"/>
                <w:sz w:val="18"/>
                <w:szCs w:val="18"/>
              </w:rPr>
            </w:pPr>
            <w:r>
              <w:rPr>
                <w:rFonts w:hint="eastAsia" w:ascii="宋体" w:hAnsi="宋体"/>
                <w:sz w:val="18"/>
                <w:szCs w:val="18"/>
              </w:rPr>
              <w:t>1</w:t>
            </w:r>
          </w:p>
        </w:tc>
        <w:tc>
          <w:tcPr>
            <w:tcW w:w="802" w:type="dxa"/>
            <w:shd w:val="clear" w:color="auto" w:fill="auto"/>
            <w:vAlign w:val="center"/>
          </w:tcPr>
          <w:p w14:paraId="1DF35A05">
            <w:pPr>
              <w:pStyle w:val="179"/>
            </w:pPr>
          </w:p>
        </w:tc>
      </w:tr>
      <w:tr w14:paraId="458F6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restart"/>
            <w:shd w:val="clear" w:color="auto" w:fill="auto"/>
            <w:vAlign w:val="center"/>
          </w:tcPr>
          <w:p w14:paraId="2CF8BA72">
            <w:pPr>
              <w:pStyle w:val="179"/>
            </w:pPr>
          </w:p>
        </w:tc>
        <w:tc>
          <w:tcPr>
            <w:tcW w:w="1985" w:type="dxa"/>
            <w:vMerge w:val="restart"/>
            <w:shd w:val="clear" w:color="auto" w:fill="auto"/>
            <w:vAlign w:val="center"/>
          </w:tcPr>
          <w:p w14:paraId="2C85307D">
            <w:pPr>
              <w:pStyle w:val="179"/>
            </w:pPr>
          </w:p>
        </w:tc>
        <w:tc>
          <w:tcPr>
            <w:tcW w:w="1984" w:type="dxa"/>
            <w:shd w:val="clear" w:color="auto" w:fill="auto"/>
            <w:vAlign w:val="center"/>
          </w:tcPr>
          <w:p w14:paraId="72E0CC3D">
            <w:pPr>
              <w:pStyle w:val="179"/>
            </w:pPr>
          </w:p>
        </w:tc>
        <w:tc>
          <w:tcPr>
            <w:tcW w:w="851" w:type="dxa"/>
            <w:shd w:val="clear" w:color="auto" w:fill="auto"/>
            <w:vAlign w:val="center"/>
          </w:tcPr>
          <w:p w14:paraId="005B3B6D">
            <w:pPr>
              <w:jc w:val="center"/>
              <w:rPr>
                <w:rFonts w:ascii="宋体" w:hAnsi="宋体"/>
                <w:sz w:val="18"/>
                <w:szCs w:val="18"/>
              </w:rPr>
            </w:pPr>
            <w:r>
              <w:rPr>
                <w:rFonts w:hint="eastAsia" w:ascii="宋体" w:hAnsi="宋体"/>
                <w:sz w:val="18"/>
                <w:szCs w:val="18"/>
              </w:rPr>
              <w:t>2</w:t>
            </w:r>
          </w:p>
        </w:tc>
        <w:tc>
          <w:tcPr>
            <w:tcW w:w="5031" w:type="dxa"/>
            <w:shd w:val="clear" w:color="auto" w:fill="auto"/>
            <w:vAlign w:val="center"/>
          </w:tcPr>
          <w:p w14:paraId="3F4DD8A2">
            <w:pPr>
              <w:spacing w:line="240" w:lineRule="auto"/>
              <w:rPr>
                <w:rFonts w:ascii="宋体" w:hAnsi="宋体"/>
                <w:sz w:val="18"/>
                <w:szCs w:val="18"/>
              </w:rPr>
            </w:pPr>
            <w:r>
              <w:rPr>
                <w:rFonts w:hint="eastAsia" w:ascii="宋体" w:hAnsi="宋体"/>
                <w:sz w:val="18"/>
                <w:szCs w:val="18"/>
              </w:rPr>
              <w:t>是否定期维护保养及更换部件并存有记录</w:t>
            </w:r>
          </w:p>
        </w:tc>
        <w:tc>
          <w:tcPr>
            <w:tcW w:w="851" w:type="dxa"/>
            <w:shd w:val="clear" w:color="auto" w:fill="auto"/>
            <w:vAlign w:val="center"/>
          </w:tcPr>
          <w:p w14:paraId="5BCA2369">
            <w:pPr>
              <w:jc w:val="center"/>
              <w:rPr>
                <w:rFonts w:ascii="宋体" w:hAnsi="宋体"/>
                <w:sz w:val="18"/>
                <w:szCs w:val="18"/>
              </w:rPr>
            </w:pPr>
            <w:r>
              <w:rPr>
                <w:rFonts w:hint="eastAsia" w:ascii="宋体" w:hAnsi="宋体"/>
                <w:sz w:val="18"/>
                <w:szCs w:val="18"/>
              </w:rPr>
              <w:t>0</w:t>
            </w:r>
          </w:p>
        </w:tc>
        <w:tc>
          <w:tcPr>
            <w:tcW w:w="851" w:type="dxa"/>
            <w:shd w:val="clear" w:color="auto" w:fill="auto"/>
          </w:tcPr>
          <w:p w14:paraId="1B1213E7">
            <w:pPr>
              <w:jc w:val="center"/>
              <w:rPr>
                <w:rFonts w:ascii="宋体" w:hAnsi="宋体"/>
                <w:sz w:val="18"/>
                <w:szCs w:val="18"/>
              </w:rPr>
            </w:pPr>
            <w:r>
              <w:rPr>
                <w:rFonts w:hint="eastAsia" w:ascii="宋体" w:hAnsi="宋体"/>
                <w:sz w:val="18"/>
                <w:szCs w:val="18"/>
              </w:rPr>
              <w:t>/</w:t>
            </w:r>
          </w:p>
        </w:tc>
        <w:tc>
          <w:tcPr>
            <w:tcW w:w="851" w:type="dxa"/>
            <w:shd w:val="clear" w:color="auto" w:fill="auto"/>
          </w:tcPr>
          <w:p w14:paraId="2FF7B478">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43B17E4C">
            <w:pPr>
              <w:pStyle w:val="179"/>
            </w:pPr>
          </w:p>
        </w:tc>
      </w:tr>
      <w:tr w14:paraId="532F8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vMerge w:val="continue"/>
            <w:shd w:val="clear" w:color="auto" w:fill="auto"/>
            <w:vAlign w:val="center"/>
          </w:tcPr>
          <w:p w14:paraId="117F3C35">
            <w:pPr>
              <w:pStyle w:val="179"/>
            </w:pPr>
          </w:p>
        </w:tc>
        <w:tc>
          <w:tcPr>
            <w:tcW w:w="1985" w:type="dxa"/>
            <w:vMerge w:val="continue"/>
            <w:shd w:val="clear" w:color="auto" w:fill="auto"/>
            <w:vAlign w:val="center"/>
          </w:tcPr>
          <w:p w14:paraId="228DC077">
            <w:pPr>
              <w:pStyle w:val="179"/>
            </w:pPr>
          </w:p>
        </w:tc>
        <w:tc>
          <w:tcPr>
            <w:tcW w:w="1984" w:type="dxa"/>
            <w:shd w:val="clear" w:color="auto" w:fill="auto"/>
            <w:vAlign w:val="center"/>
          </w:tcPr>
          <w:p w14:paraId="2241B4D4">
            <w:pPr>
              <w:pStyle w:val="179"/>
            </w:pPr>
            <w:r>
              <w:rPr>
                <w:rFonts w:hint="eastAsia"/>
              </w:rPr>
              <w:t>管理系统</w:t>
            </w:r>
          </w:p>
        </w:tc>
        <w:tc>
          <w:tcPr>
            <w:tcW w:w="851" w:type="dxa"/>
            <w:shd w:val="clear" w:color="auto" w:fill="auto"/>
            <w:vAlign w:val="center"/>
          </w:tcPr>
          <w:p w14:paraId="01ADB493">
            <w:pPr>
              <w:pStyle w:val="179"/>
            </w:pPr>
            <w:r>
              <w:t>2</w:t>
            </w:r>
          </w:p>
        </w:tc>
        <w:tc>
          <w:tcPr>
            <w:tcW w:w="5031" w:type="dxa"/>
            <w:shd w:val="clear" w:color="auto" w:fill="auto"/>
            <w:vAlign w:val="center"/>
          </w:tcPr>
          <w:p w14:paraId="1C11D418">
            <w:pPr>
              <w:spacing w:line="240" w:lineRule="auto"/>
              <w:rPr>
                <w:rFonts w:ascii="宋体" w:hAnsi="宋体"/>
                <w:sz w:val="18"/>
                <w:szCs w:val="18"/>
              </w:rPr>
            </w:pPr>
            <w:r>
              <w:rPr>
                <w:rFonts w:hint="eastAsia" w:ascii="宋体" w:hAnsi="宋体"/>
                <w:sz w:val="18"/>
                <w:szCs w:val="18"/>
              </w:rPr>
              <w:t>有无GIS等信息管理系统</w:t>
            </w:r>
          </w:p>
        </w:tc>
        <w:tc>
          <w:tcPr>
            <w:tcW w:w="851" w:type="dxa"/>
            <w:shd w:val="clear" w:color="auto" w:fill="auto"/>
            <w:vAlign w:val="center"/>
          </w:tcPr>
          <w:p w14:paraId="5837586E">
            <w:pPr>
              <w:jc w:val="center"/>
              <w:rPr>
                <w:rFonts w:ascii="宋体" w:hAnsi="宋体"/>
                <w:sz w:val="18"/>
                <w:szCs w:val="18"/>
              </w:rPr>
            </w:pPr>
            <w:r>
              <w:rPr>
                <w:rFonts w:hint="eastAsia" w:ascii="宋体" w:hAnsi="宋体"/>
                <w:sz w:val="18"/>
                <w:szCs w:val="18"/>
              </w:rPr>
              <w:t>0</w:t>
            </w:r>
          </w:p>
        </w:tc>
        <w:tc>
          <w:tcPr>
            <w:tcW w:w="851" w:type="dxa"/>
            <w:shd w:val="clear" w:color="auto" w:fill="auto"/>
          </w:tcPr>
          <w:p w14:paraId="6EC76A23">
            <w:pPr>
              <w:jc w:val="center"/>
              <w:rPr>
                <w:rFonts w:ascii="宋体" w:hAnsi="宋体"/>
                <w:sz w:val="18"/>
                <w:szCs w:val="18"/>
              </w:rPr>
            </w:pPr>
            <w:r>
              <w:rPr>
                <w:rFonts w:hint="eastAsia" w:ascii="宋体" w:hAnsi="宋体"/>
                <w:sz w:val="18"/>
                <w:szCs w:val="18"/>
              </w:rPr>
              <w:t>/</w:t>
            </w:r>
          </w:p>
        </w:tc>
        <w:tc>
          <w:tcPr>
            <w:tcW w:w="851" w:type="dxa"/>
            <w:shd w:val="clear" w:color="auto" w:fill="auto"/>
          </w:tcPr>
          <w:p w14:paraId="28237EAF">
            <w:pPr>
              <w:jc w:val="center"/>
              <w:rPr>
                <w:rFonts w:ascii="宋体" w:hAnsi="宋体"/>
                <w:sz w:val="18"/>
                <w:szCs w:val="18"/>
              </w:rPr>
            </w:pPr>
            <w:r>
              <w:rPr>
                <w:rFonts w:hint="eastAsia" w:ascii="宋体" w:hAnsi="宋体"/>
                <w:sz w:val="18"/>
                <w:szCs w:val="18"/>
              </w:rPr>
              <w:t>2</w:t>
            </w:r>
          </w:p>
        </w:tc>
        <w:tc>
          <w:tcPr>
            <w:tcW w:w="802" w:type="dxa"/>
            <w:shd w:val="clear" w:color="auto" w:fill="auto"/>
            <w:vAlign w:val="center"/>
          </w:tcPr>
          <w:p w14:paraId="7A89040D">
            <w:pPr>
              <w:pStyle w:val="179"/>
            </w:pPr>
          </w:p>
        </w:tc>
      </w:tr>
      <w:tr w14:paraId="4CCED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91" w:type="dxa"/>
            <w:shd w:val="clear" w:color="auto" w:fill="auto"/>
            <w:vAlign w:val="center"/>
          </w:tcPr>
          <w:p w14:paraId="45EC7D62">
            <w:pPr>
              <w:pStyle w:val="179"/>
            </w:pPr>
            <w:r>
              <w:rPr>
                <w:rFonts w:hint="eastAsia"/>
              </w:rPr>
              <w:t>S</w:t>
            </w:r>
          </w:p>
        </w:tc>
        <w:tc>
          <w:tcPr>
            <w:tcW w:w="3969" w:type="dxa"/>
            <w:gridSpan w:val="2"/>
            <w:shd w:val="clear" w:color="auto" w:fill="auto"/>
            <w:vAlign w:val="center"/>
          </w:tcPr>
          <w:p w14:paraId="64381AAF">
            <w:pPr>
              <w:pStyle w:val="179"/>
            </w:pPr>
            <w:r>
              <w:rPr>
                <w:rFonts w:hint="eastAsia"/>
              </w:rPr>
              <w:t>合计</w:t>
            </w:r>
          </w:p>
        </w:tc>
        <w:tc>
          <w:tcPr>
            <w:tcW w:w="851" w:type="dxa"/>
            <w:shd w:val="clear" w:color="auto" w:fill="auto"/>
            <w:vAlign w:val="center"/>
          </w:tcPr>
          <w:p w14:paraId="16FB50CB">
            <w:pPr>
              <w:pStyle w:val="179"/>
            </w:pPr>
            <w:r>
              <w:rPr>
                <w:rFonts w:hint="eastAsia"/>
              </w:rPr>
              <w:t>100</w:t>
            </w:r>
          </w:p>
        </w:tc>
        <w:tc>
          <w:tcPr>
            <w:tcW w:w="7584" w:type="dxa"/>
            <w:gridSpan w:val="4"/>
            <w:shd w:val="clear" w:color="auto" w:fill="auto"/>
            <w:vAlign w:val="center"/>
          </w:tcPr>
          <w:p w14:paraId="4274A46D">
            <w:pPr>
              <w:pStyle w:val="179"/>
            </w:pPr>
            <w:r>
              <w:rPr>
                <w:rFonts w:hint="eastAsia"/>
              </w:rPr>
              <w:t>/</w:t>
            </w:r>
          </w:p>
        </w:tc>
        <w:tc>
          <w:tcPr>
            <w:tcW w:w="802" w:type="dxa"/>
            <w:shd w:val="clear" w:color="auto" w:fill="auto"/>
            <w:vAlign w:val="center"/>
          </w:tcPr>
          <w:p w14:paraId="74CB4764">
            <w:pPr>
              <w:pStyle w:val="179"/>
            </w:pPr>
          </w:p>
        </w:tc>
      </w:tr>
    </w:tbl>
    <w:p w14:paraId="7AB9786B">
      <w:pPr>
        <w:pStyle w:val="78"/>
        <w:numPr>
          <w:ilvl w:val="0"/>
          <w:numId w:val="0"/>
        </w:numPr>
        <w:spacing w:before="156" w:after="156"/>
        <w:jc w:val="both"/>
      </w:pPr>
    </w:p>
    <w:p w14:paraId="65799FB7">
      <w:pPr>
        <w:pStyle w:val="57"/>
        <w:ind w:firstLine="420"/>
      </w:pPr>
    </w:p>
    <w:p w14:paraId="42437E06">
      <w:pPr>
        <w:pStyle w:val="57"/>
        <w:ind w:firstLine="420"/>
      </w:pPr>
    </w:p>
    <w:p w14:paraId="319F5109">
      <w:pPr>
        <w:pStyle w:val="57"/>
        <w:ind w:firstLine="420"/>
      </w:pPr>
    </w:p>
    <w:p w14:paraId="3B94A2ED">
      <w:pPr>
        <w:pStyle w:val="57"/>
        <w:ind w:firstLine="420"/>
      </w:pPr>
    </w:p>
    <w:p w14:paraId="368FFCE1">
      <w:pPr>
        <w:pStyle w:val="57"/>
        <w:ind w:firstLine="420"/>
      </w:pPr>
    </w:p>
    <w:p w14:paraId="2FCE083D">
      <w:pPr>
        <w:pStyle w:val="57"/>
        <w:ind w:firstLine="420"/>
      </w:pPr>
    </w:p>
    <w:p w14:paraId="35FAD895">
      <w:pPr>
        <w:pStyle w:val="57"/>
        <w:ind w:firstLine="420"/>
      </w:pPr>
    </w:p>
    <w:p w14:paraId="03020010">
      <w:pPr>
        <w:pStyle w:val="57"/>
        <w:ind w:firstLine="420"/>
      </w:pPr>
    </w:p>
    <w:p w14:paraId="14181382">
      <w:pPr>
        <w:pStyle w:val="57"/>
        <w:ind w:firstLine="420"/>
      </w:pPr>
    </w:p>
    <w:p w14:paraId="65181A87">
      <w:pPr>
        <w:pStyle w:val="57"/>
        <w:ind w:firstLine="420"/>
      </w:pPr>
    </w:p>
    <w:p w14:paraId="3DB12262">
      <w:pPr>
        <w:pStyle w:val="57"/>
        <w:ind w:firstLine="420"/>
      </w:pPr>
    </w:p>
    <w:p w14:paraId="27602A18">
      <w:pPr>
        <w:pStyle w:val="57"/>
        <w:ind w:firstLine="420"/>
      </w:pPr>
    </w:p>
    <w:p w14:paraId="3DBA32CA">
      <w:pPr>
        <w:pStyle w:val="57"/>
        <w:ind w:firstLine="420"/>
      </w:pPr>
    </w:p>
    <w:p w14:paraId="35EF5425">
      <w:pPr>
        <w:pStyle w:val="57"/>
        <w:ind w:firstLine="420"/>
      </w:pPr>
    </w:p>
    <w:p w14:paraId="7B13BF92">
      <w:pPr>
        <w:pStyle w:val="57"/>
        <w:ind w:firstLine="420"/>
      </w:pPr>
    </w:p>
    <w:p w14:paraId="43912F67">
      <w:pPr>
        <w:pStyle w:val="57"/>
        <w:ind w:firstLine="420"/>
      </w:pPr>
    </w:p>
    <w:p w14:paraId="2D9F9FB1">
      <w:pPr>
        <w:pStyle w:val="57"/>
        <w:ind w:firstLine="420"/>
      </w:pPr>
    </w:p>
    <w:p w14:paraId="716CC836">
      <w:pPr>
        <w:pStyle w:val="57"/>
        <w:ind w:firstLine="420"/>
      </w:pPr>
    </w:p>
    <w:p w14:paraId="0083C48D">
      <w:pPr>
        <w:pStyle w:val="57"/>
        <w:ind w:firstLine="420"/>
      </w:pPr>
    </w:p>
    <w:p w14:paraId="64662AFF">
      <w:pPr>
        <w:pStyle w:val="78"/>
        <w:spacing w:before="156" w:after="156"/>
      </w:pPr>
      <w:r>
        <w:rPr>
          <w:rFonts w:hint="eastAsia"/>
        </w:rPr>
        <w:t>聚乙烯（PE）燃气管道失效后果评分模型</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1144"/>
        <w:gridCol w:w="2410"/>
        <w:gridCol w:w="1276"/>
        <w:gridCol w:w="6237"/>
        <w:gridCol w:w="1417"/>
        <w:gridCol w:w="1369"/>
      </w:tblGrid>
      <w:tr w14:paraId="7DDCBF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75" w:hRule="atLeast"/>
          <w:tblHeader/>
          <w:jc w:val="center"/>
        </w:trPr>
        <w:tc>
          <w:tcPr>
            <w:tcW w:w="1144" w:type="dxa"/>
            <w:shd w:val="clear" w:color="auto" w:fill="auto"/>
            <w:vAlign w:val="center"/>
          </w:tcPr>
          <w:p w14:paraId="326988BD">
            <w:pPr>
              <w:spacing w:line="240" w:lineRule="auto"/>
              <w:jc w:val="center"/>
            </w:pPr>
            <w:r>
              <w:rPr>
                <w:rFonts w:hint="eastAsia"/>
              </w:rPr>
              <w:t>编号</w:t>
            </w:r>
          </w:p>
        </w:tc>
        <w:tc>
          <w:tcPr>
            <w:tcW w:w="2410" w:type="dxa"/>
            <w:shd w:val="clear" w:color="auto" w:fill="auto"/>
            <w:vAlign w:val="center"/>
          </w:tcPr>
          <w:p w14:paraId="56081A25">
            <w:pPr>
              <w:spacing w:line="240" w:lineRule="auto"/>
              <w:jc w:val="center"/>
            </w:pPr>
            <w:r>
              <w:rPr>
                <w:rFonts w:hint="eastAsia"/>
              </w:rPr>
              <w:t>评分项目</w:t>
            </w:r>
          </w:p>
        </w:tc>
        <w:tc>
          <w:tcPr>
            <w:tcW w:w="1276" w:type="dxa"/>
            <w:shd w:val="clear" w:color="auto" w:fill="auto"/>
            <w:vAlign w:val="center"/>
          </w:tcPr>
          <w:p w14:paraId="20ED95B3">
            <w:pPr>
              <w:spacing w:line="240" w:lineRule="auto"/>
              <w:jc w:val="center"/>
            </w:pPr>
            <w:r>
              <w:rPr>
                <w:rFonts w:hint="eastAsia"/>
              </w:rPr>
              <w:t>分值</w:t>
            </w:r>
          </w:p>
        </w:tc>
        <w:tc>
          <w:tcPr>
            <w:tcW w:w="6237" w:type="dxa"/>
            <w:shd w:val="clear" w:color="auto" w:fill="auto"/>
            <w:vAlign w:val="center"/>
          </w:tcPr>
          <w:p w14:paraId="125D6FF0">
            <w:pPr>
              <w:spacing w:line="240" w:lineRule="auto"/>
              <w:jc w:val="center"/>
            </w:pPr>
            <w:r>
              <w:rPr>
                <w:rFonts w:hint="eastAsia"/>
              </w:rPr>
              <w:t>评分内容</w:t>
            </w:r>
          </w:p>
        </w:tc>
        <w:tc>
          <w:tcPr>
            <w:tcW w:w="1417" w:type="dxa"/>
            <w:shd w:val="clear" w:color="auto" w:fill="auto"/>
            <w:vAlign w:val="center"/>
          </w:tcPr>
          <w:p w14:paraId="3511CD3F">
            <w:pPr>
              <w:spacing w:line="240" w:lineRule="auto"/>
              <w:jc w:val="center"/>
            </w:pPr>
            <w:r>
              <w:rPr>
                <w:rFonts w:hint="eastAsia"/>
              </w:rPr>
              <w:t>失效后果分数</w:t>
            </w:r>
          </w:p>
        </w:tc>
        <w:tc>
          <w:tcPr>
            <w:tcW w:w="1369" w:type="dxa"/>
            <w:shd w:val="clear" w:color="auto" w:fill="auto"/>
            <w:vAlign w:val="center"/>
          </w:tcPr>
          <w:p w14:paraId="4C17BDE5">
            <w:pPr>
              <w:spacing w:line="240" w:lineRule="auto"/>
              <w:jc w:val="center"/>
            </w:pPr>
            <w:r>
              <w:rPr>
                <w:rFonts w:hint="eastAsia"/>
              </w:rPr>
              <w:t>得分</w:t>
            </w:r>
          </w:p>
        </w:tc>
      </w:tr>
      <w:tr w14:paraId="4C172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shd w:val="clear" w:color="auto" w:fill="auto"/>
            <w:vAlign w:val="center"/>
          </w:tcPr>
          <w:p w14:paraId="5F0F9876">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1</w:t>
            </w:r>
          </w:p>
        </w:tc>
        <w:tc>
          <w:tcPr>
            <w:tcW w:w="2410" w:type="dxa"/>
            <w:shd w:val="clear" w:color="auto" w:fill="auto"/>
            <w:vAlign w:val="center"/>
          </w:tcPr>
          <w:p w14:paraId="477F7E84">
            <w:pPr>
              <w:jc w:val="center"/>
              <w:rPr>
                <w:rFonts w:ascii="宋体" w:hAnsi="宋体"/>
                <w:sz w:val="18"/>
                <w:szCs w:val="18"/>
              </w:rPr>
            </w:pPr>
            <w:r>
              <w:rPr>
                <w:rFonts w:hint="eastAsia" w:ascii="宋体" w:hAnsi="宋体"/>
                <w:sz w:val="18"/>
                <w:szCs w:val="18"/>
              </w:rPr>
              <w:t>介质燃烧性</w:t>
            </w:r>
          </w:p>
        </w:tc>
        <w:tc>
          <w:tcPr>
            <w:tcW w:w="1276" w:type="dxa"/>
            <w:shd w:val="clear" w:color="auto" w:fill="auto"/>
            <w:vAlign w:val="center"/>
          </w:tcPr>
          <w:p w14:paraId="6EAEBB61">
            <w:pPr>
              <w:jc w:val="center"/>
              <w:rPr>
                <w:rFonts w:ascii="宋体" w:hAnsi="宋体"/>
                <w:sz w:val="18"/>
                <w:szCs w:val="18"/>
              </w:rPr>
            </w:pPr>
            <w:r>
              <w:rPr>
                <w:rFonts w:hint="eastAsia" w:ascii="宋体" w:hAnsi="宋体"/>
                <w:sz w:val="18"/>
                <w:szCs w:val="18"/>
              </w:rPr>
              <w:t>18</w:t>
            </w:r>
          </w:p>
        </w:tc>
        <w:tc>
          <w:tcPr>
            <w:tcW w:w="6237" w:type="dxa"/>
            <w:shd w:val="clear" w:color="auto" w:fill="auto"/>
            <w:vAlign w:val="center"/>
          </w:tcPr>
          <w:p w14:paraId="39221A3A">
            <w:pPr>
              <w:spacing w:line="240" w:lineRule="auto"/>
              <w:rPr>
                <w:rFonts w:ascii="宋体" w:hAnsi="宋体"/>
                <w:sz w:val="18"/>
                <w:szCs w:val="18"/>
              </w:rPr>
            </w:pPr>
            <w:r>
              <w:rPr>
                <w:rFonts w:hint="eastAsia" w:ascii="宋体" w:hAnsi="宋体"/>
                <w:sz w:val="18"/>
                <w:szCs w:val="18"/>
              </w:rPr>
              <w:t>如果介质是天然气、人工煤气或液化石油气</w:t>
            </w:r>
          </w:p>
        </w:tc>
        <w:tc>
          <w:tcPr>
            <w:tcW w:w="1417" w:type="dxa"/>
            <w:shd w:val="clear" w:color="auto" w:fill="auto"/>
            <w:vAlign w:val="center"/>
          </w:tcPr>
          <w:p w14:paraId="2B66C40E">
            <w:pPr>
              <w:jc w:val="center"/>
              <w:rPr>
                <w:rFonts w:ascii="宋体" w:hAnsi="宋体"/>
                <w:sz w:val="18"/>
                <w:szCs w:val="18"/>
              </w:rPr>
            </w:pPr>
            <w:r>
              <w:rPr>
                <w:rFonts w:hint="eastAsia" w:ascii="宋体" w:hAnsi="宋体"/>
                <w:sz w:val="18"/>
                <w:szCs w:val="18"/>
              </w:rPr>
              <w:t>18</w:t>
            </w:r>
          </w:p>
        </w:tc>
        <w:tc>
          <w:tcPr>
            <w:tcW w:w="1369" w:type="dxa"/>
            <w:shd w:val="clear" w:color="auto" w:fill="auto"/>
            <w:vAlign w:val="center"/>
          </w:tcPr>
          <w:p w14:paraId="08B13407">
            <w:pPr>
              <w:pStyle w:val="179"/>
            </w:pPr>
          </w:p>
        </w:tc>
      </w:tr>
      <w:tr w14:paraId="59910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restart"/>
            <w:shd w:val="clear" w:color="auto" w:fill="auto"/>
            <w:vAlign w:val="center"/>
          </w:tcPr>
          <w:p w14:paraId="4D32EF4D">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2</w:t>
            </w:r>
          </w:p>
        </w:tc>
        <w:tc>
          <w:tcPr>
            <w:tcW w:w="2410" w:type="dxa"/>
            <w:vMerge w:val="restart"/>
            <w:shd w:val="clear" w:color="auto" w:fill="auto"/>
            <w:vAlign w:val="center"/>
          </w:tcPr>
          <w:p w14:paraId="3D3F00E4">
            <w:pPr>
              <w:jc w:val="center"/>
              <w:rPr>
                <w:rFonts w:ascii="宋体" w:hAnsi="宋体"/>
                <w:sz w:val="18"/>
                <w:szCs w:val="18"/>
              </w:rPr>
            </w:pPr>
            <w:r>
              <w:rPr>
                <w:rFonts w:hint="eastAsia" w:ascii="宋体" w:hAnsi="宋体"/>
                <w:sz w:val="18"/>
                <w:szCs w:val="18"/>
              </w:rPr>
              <w:t>介质毒性</w:t>
            </w:r>
          </w:p>
        </w:tc>
        <w:tc>
          <w:tcPr>
            <w:tcW w:w="1276" w:type="dxa"/>
            <w:vMerge w:val="restart"/>
            <w:shd w:val="clear" w:color="auto" w:fill="auto"/>
            <w:vAlign w:val="center"/>
          </w:tcPr>
          <w:p w14:paraId="0A2328B3">
            <w:pPr>
              <w:jc w:val="center"/>
              <w:rPr>
                <w:rFonts w:ascii="宋体" w:hAnsi="宋体"/>
                <w:sz w:val="18"/>
                <w:szCs w:val="18"/>
              </w:rPr>
            </w:pPr>
            <w:r>
              <w:rPr>
                <w:rFonts w:hint="eastAsia" w:ascii="宋体" w:hAnsi="宋体"/>
                <w:sz w:val="18"/>
                <w:szCs w:val="18"/>
              </w:rPr>
              <w:t>12</w:t>
            </w:r>
          </w:p>
        </w:tc>
        <w:tc>
          <w:tcPr>
            <w:tcW w:w="6237" w:type="dxa"/>
            <w:shd w:val="clear" w:color="auto" w:fill="auto"/>
            <w:vAlign w:val="center"/>
          </w:tcPr>
          <w:p w14:paraId="4AF097C0">
            <w:pPr>
              <w:spacing w:line="240" w:lineRule="auto"/>
              <w:rPr>
                <w:rFonts w:ascii="宋体" w:hAnsi="宋体"/>
                <w:sz w:val="18"/>
                <w:szCs w:val="18"/>
              </w:rPr>
            </w:pPr>
            <w:r>
              <w:rPr>
                <w:rFonts w:hint="eastAsia" w:ascii="宋体" w:hAnsi="宋体"/>
                <w:sz w:val="18"/>
                <w:szCs w:val="18"/>
              </w:rPr>
              <w:t>如果介质是天然气</w:t>
            </w:r>
          </w:p>
        </w:tc>
        <w:tc>
          <w:tcPr>
            <w:tcW w:w="1417" w:type="dxa"/>
            <w:shd w:val="clear" w:color="auto" w:fill="auto"/>
            <w:vAlign w:val="center"/>
          </w:tcPr>
          <w:p w14:paraId="015A684D">
            <w:pPr>
              <w:jc w:val="center"/>
              <w:rPr>
                <w:rFonts w:ascii="宋体" w:hAnsi="宋体"/>
                <w:sz w:val="18"/>
                <w:szCs w:val="18"/>
              </w:rPr>
            </w:pPr>
            <w:r>
              <w:rPr>
                <w:rFonts w:hint="eastAsia" w:ascii="宋体" w:hAnsi="宋体"/>
                <w:sz w:val="18"/>
                <w:szCs w:val="18"/>
              </w:rPr>
              <w:t>6</w:t>
            </w:r>
          </w:p>
        </w:tc>
        <w:tc>
          <w:tcPr>
            <w:tcW w:w="1369" w:type="dxa"/>
            <w:vMerge w:val="restart"/>
            <w:shd w:val="clear" w:color="auto" w:fill="auto"/>
            <w:vAlign w:val="center"/>
          </w:tcPr>
          <w:p w14:paraId="3F8C9C41">
            <w:pPr>
              <w:pStyle w:val="179"/>
            </w:pPr>
          </w:p>
        </w:tc>
      </w:tr>
      <w:tr w14:paraId="529A7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40D59741">
            <w:pPr>
              <w:pStyle w:val="179"/>
            </w:pPr>
          </w:p>
        </w:tc>
        <w:tc>
          <w:tcPr>
            <w:tcW w:w="2410" w:type="dxa"/>
            <w:vMerge w:val="continue"/>
            <w:shd w:val="clear" w:color="auto" w:fill="auto"/>
            <w:vAlign w:val="center"/>
          </w:tcPr>
          <w:p w14:paraId="02F55775">
            <w:pPr>
              <w:pStyle w:val="179"/>
            </w:pPr>
          </w:p>
        </w:tc>
        <w:tc>
          <w:tcPr>
            <w:tcW w:w="1276" w:type="dxa"/>
            <w:vMerge w:val="continue"/>
            <w:shd w:val="clear" w:color="auto" w:fill="auto"/>
            <w:vAlign w:val="center"/>
          </w:tcPr>
          <w:p w14:paraId="003511D0">
            <w:pPr>
              <w:pStyle w:val="179"/>
            </w:pPr>
          </w:p>
        </w:tc>
        <w:tc>
          <w:tcPr>
            <w:tcW w:w="6237" w:type="dxa"/>
            <w:shd w:val="clear" w:color="auto" w:fill="auto"/>
            <w:vAlign w:val="center"/>
          </w:tcPr>
          <w:p w14:paraId="180B72E2">
            <w:pPr>
              <w:spacing w:line="240" w:lineRule="auto"/>
              <w:rPr>
                <w:rFonts w:ascii="宋体" w:hAnsi="宋体"/>
                <w:sz w:val="18"/>
                <w:szCs w:val="18"/>
              </w:rPr>
            </w:pPr>
            <w:r>
              <w:rPr>
                <w:rFonts w:hint="eastAsia" w:ascii="宋体" w:hAnsi="宋体"/>
                <w:sz w:val="18"/>
                <w:szCs w:val="18"/>
              </w:rPr>
              <w:t>如果介质是人工煤气</w:t>
            </w:r>
          </w:p>
        </w:tc>
        <w:tc>
          <w:tcPr>
            <w:tcW w:w="1417" w:type="dxa"/>
            <w:shd w:val="clear" w:color="auto" w:fill="auto"/>
            <w:vAlign w:val="center"/>
          </w:tcPr>
          <w:p w14:paraId="5C22BB76">
            <w:pPr>
              <w:jc w:val="center"/>
              <w:rPr>
                <w:rFonts w:ascii="宋体" w:hAnsi="宋体"/>
                <w:sz w:val="18"/>
                <w:szCs w:val="18"/>
              </w:rPr>
            </w:pPr>
            <w:r>
              <w:rPr>
                <w:rFonts w:hint="eastAsia" w:ascii="宋体" w:hAnsi="宋体"/>
                <w:sz w:val="18"/>
                <w:szCs w:val="18"/>
              </w:rPr>
              <w:t>12</w:t>
            </w:r>
          </w:p>
        </w:tc>
        <w:tc>
          <w:tcPr>
            <w:tcW w:w="1369" w:type="dxa"/>
            <w:vMerge w:val="continue"/>
            <w:shd w:val="clear" w:color="auto" w:fill="auto"/>
            <w:vAlign w:val="center"/>
          </w:tcPr>
          <w:p w14:paraId="6430BE24">
            <w:pPr>
              <w:pStyle w:val="179"/>
            </w:pPr>
          </w:p>
        </w:tc>
      </w:tr>
      <w:tr w14:paraId="08D64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14A64EB5">
            <w:pPr>
              <w:pStyle w:val="179"/>
            </w:pPr>
          </w:p>
        </w:tc>
        <w:tc>
          <w:tcPr>
            <w:tcW w:w="2410" w:type="dxa"/>
            <w:vMerge w:val="continue"/>
            <w:shd w:val="clear" w:color="auto" w:fill="auto"/>
            <w:vAlign w:val="center"/>
          </w:tcPr>
          <w:p w14:paraId="7426E0A1">
            <w:pPr>
              <w:pStyle w:val="179"/>
            </w:pPr>
          </w:p>
        </w:tc>
        <w:tc>
          <w:tcPr>
            <w:tcW w:w="1276" w:type="dxa"/>
            <w:vMerge w:val="continue"/>
            <w:shd w:val="clear" w:color="auto" w:fill="auto"/>
            <w:vAlign w:val="center"/>
          </w:tcPr>
          <w:p w14:paraId="0E876E00">
            <w:pPr>
              <w:pStyle w:val="179"/>
            </w:pPr>
          </w:p>
        </w:tc>
        <w:tc>
          <w:tcPr>
            <w:tcW w:w="6237" w:type="dxa"/>
            <w:shd w:val="clear" w:color="auto" w:fill="auto"/>
            <w:vAlign w:val="center"/>
          </w:tcPr>
          <w:p w14:paraId="4303BDA8">
            <w:pPr>
              <w:spacing w:line="240" w:lineRule="auto"/>
              <w:rPr>
                <w:rFonts w:ascii="宋体" w:hAnsi="宋体"/>
                <w:sz w:val="18"/>
                <w:szCs w:val="18"/>
              </w:rPr>
            </w:pPr>
            <w:r>
              <w:rPr>
                <w:rFonts w:hint="eastAsia" w:ascii="宋体" w:hAnsi="宋体"/>
                <w:sz w:val="18"/>
                <w:szCs w:val="18"/>
              </w:rPr>
              <w:t>如果介质是液化石油气</w:t>
            </w:r>
          </w:p>
        </w:tc>
        <w:tc>
          <w:tcPr>
            <w:tcW w:w="1417" w:type="dxa"/>
            <w:shd w:val="clear" w:color="auto" w:fill="auto"/>
            <w:vAlign w:val="center"/>
          </w:tcPr>
          <w:p w14:paraId="21CD4466">
            <w:pPr>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029035C8">
            <w:pPr>
              <w:pStyle w:val="179"/>
            </w:pPr>
          </w:p>
        </w:tc>
      </w:tr>
      <w:tr w14:paraId="4918B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restart"/>
            <w:shd w:val="clear" w:color="auto" w:fill="auto"/>
            <w:vAlign w:val="center"/>
          </w:tcPr>
          <w:p w14:paraId="4C276D1A">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3</w:t>
            </w:r>
          </w:p>
        </w:tc>
        <w:tc>
          <w:tcPr>
            <w:tcW w:w="2410" w:type="dxa"/>
            <w:vMerge w:val="restart"/>
            <w:shd w:val="clear" w:color="auto" w:fill="auto"/>
            <w:vAlign w:val="center"/>
          </w:tcPr>
          <w:p w14:paraId="15D9FE15">
            <w:pPr>
              <w:jc w:val="center"/>
              <w:rPr>
                <w:rFonts w:ascii="宋体" w:hAnsi="宋体"/>
                <w:sz w:val="18"/>
                <w:szCs w:val="18"/>
              </w:rPr>
            </w:pPr>
            <w:r>
              <w:rPr>
                <w:rFonts w:hint="eastAsia" w:ascii="宋体" w:hAnsi="宋体"/>
                <w:sz w:val="18"/>
                <w:szCs w:val="18"/>
              </w:rPr>
              <w:t>最高工作压力</w:t>
            </w:r>
          </w:p>
        </w:tc>
        <w:tc>
          <w:tcPr>
            <w:tcW w:w="1276" w:type="dxa"/>
            <w:vMerge w:val="restart"/>
            <w:shd w:val="clear" w:color="auto" w:fill="auto"/>
            <w:vAlign w:val="center"/>
          </w:tcPr>
          <w:p w14:paraId="188289AC">
            <w:pPr>
              <w:jc w:val="center"/>
              <w:rPr>
                <w:rFonts w:ascii="宋体" w:hAnsi="宋体"/>
                <w:sz w:val="18"/>
                <w:szCs w:val="18"/>
              </w:rPr>
            </w:pPr>
            <w:r>
              <w:rPr>
                <w:rFonts w:hint="eastAsia" w:ascii="宋体" w:hAnsi="宋体"/>
                <w:sz w:val="18"/>
                <w:szCs w:val="18"/>
              </w:rPr>
              <w:t>6</w:t>
            </w:r>
          </w:p>
        </w:tc>
        <w:tc>
          <w:tcPr>
            <w:tcW w:w="6237" w:type="dxa"/>
            <w:shd w:val="clear" w:color="auto" w:fill="auto"/>
            <w:vAlign w:val="center"/>
          </w:tcPr>
          <w:p w14:paraId="56FDB5B8">
            <w:pPr>
              <w:spacing w:line="240" w:lineRule="auto"/>
              <w:rPr>
                <w:rFonts w:ascii="宋体" w:hAnsi="宋体"/>
                <w:sz w:val="18"/>
                <w:szCs w:val="18"/>
              </w:rPr>
            </w:pPr>
            <w:r>
              <w:rPr>
                <w:rFonts w:hint="eastAsia" w:ascii="宋体" w:hAnsi="宋体"/>
                <w:sz w:val="18"/>
                <w:szCs w:val="18"/>
              </w:rPr>
              <w:t>最高工作压力∈[0.1MPa，0.2 MPa]</w:t>
            </w:r>
          </w:p>
        </w:tc>
        <w:tc>
          <w:tcPr>
            <w:tcW w:w="1417" w:type="dxa"/>
            <w:shd w:val="clear" w:color="auto" w:fill="auto"/>
            <w:vAlign w:val="center"/>
          </w:tcPr>
          <w:p w14:paraId="551405A7">
            <w:pPr>
              <w:jc w:val="center"/>
              <w:rPr>
                <w:rFonts w:ascii="宋体" w:hAnsi="宋体"/>
                <w:sz w:val="18"/>
                <w:szCs w:val="18"/>
              </w:rPr>
            </w:pPr>
            <w:r>
              <w:rPr>
                <w:rFonts w:hint="eastAsia" w:ascii="宋体" w:hAnsi="宋体"/>
                <w:sz w:val="18"/>
                <w:szCs w:val="18"/>
              </w:rPr>
              <w:t>1</w:t>
            </w:r>
          </w:p>
        </w:tc>
        <w:tc>
          <w:tcPr>
            <w:tcW w:w="1369" w:type="dxa"/>
            <w:vMerge w:val="restart"/>
            <w:shd w:val="clear" w:color="auto" w:fill="auto"/>
            <w:vAlign w:val="center"/>
          </w:tcPr>
          <w:p w14:paraId="520737AD">
            <w:pPr>
              <w:pStyle w:val="179"/>
            </w:pPr>
          </w:p>
        </w:tc>
      </w:tr>
      <w:tr w14:paraId="688CA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0B802D32">
            <w:pPr>
              <w:pStyle w:val="179"/>
            </w:pPr>
          </w:p>
        </w:tc>
        <w:tc>
          <w:tcPr>
            <w:tcW w:w="2410" w:type="dxa"/>
            <w:vMerge w:val="continue"/>
            <w:shd w:val="clear" w:color="auto" w:fill="auto"/>
            <w:vAlign w:val="center"/>
          </w:tcPr>
          <w:p w14:paraId="6F09C7E2">
            <w:pPr>
              <w:pStyle w:val="179"/>
            </w:pPr>
          </w:p>
        </w:tc>
        <w:tc>
          <w:tcPr>
            <w:tcW w:w="1276" w:type="dxa"/>
            <w:vMerge w:val="continue"/>
            <w:shd w:val="clear" w:color="auto" w:fill="auto"/>
            <w:vAlign w:val="center"/>
          </w:tcPr>
          <w:p w14:paraId="7061514E">
            <w:pPr>
              <w:pStyle w:val="179"/>
            </w:pPr>
          </w:p>
        </w:tc>
        <w:tc>
          <w:tcPr>
            <w:tcW w:w="6237" w:type="dxa"/>
            <w:shd w:val="clear" w:color="auto" w:fill="auto"/>
            <w:vAlign w:val="center"/>
          </w:tcPr>
          <w:p w14:paraId="3A1591D1">
            <w:pPr>
              <w:spacing w:line="240" w:lineRule="auto"/>
              <w:rPr>
                <w:rFonts w:ascii="宋体" w:hAnsi="宋体"/>
                <w:sz w:val="18"/>
                <w:szCs w:val="18"/>
              </w:rPr>
            </w:pPr>
            <w:r>
              <w:rPr>
                <w:rFonts w:hint="eastAsia" w:ascii="宋体" w:hAnsi="宋体"/>
                <w:sz w:val="18"/>
                <w:szCs w:val="18"/>
              </w:rPr>
              <w:t>最高工作压力∈（0.2MPa，0.4 MPa]</w:t>
            </w:r>
          </w:p>
        </w:tc>
        <w:tc>
          <w:tcPr>
            <w:tcW w:w="1417" w:type="dxa"/>
            <w:shd w:val="clear" w:color="auto" w:fill="auto"/>
            <w:vAlign w:val="center"/>
          </w:tcPr>
          <w:p w14:paraId="6F955A63">
            <w:pPr>
              <w:jc w:val="center"/>
              <w:rPr>
                <w:rFonts w:ascii="宋体" w:hAnsi="宋体"/>
                <w:sz w:val="18"/>
                <w:szCs w:val="18"/>
              </w:rPr>
            </w:pPr>
            <w:r>
              <w:rPr>
                <w:rFonts w:hint="eastAsia" w:ascii="宋体" w:hAnsi="宋体"/>
                <w:sz w:val="18"/>
                <w:szCs w:val="18"/>
              </w:rPr>
              <w:t>4</w:t>
            </w:r>
          </w:p>
        </w:tc>
        <w:tc>
          <w:tcPr>
            <w:tcW w:w="1369" w:type="dxa"/>
            <w:vMerge w:val="continue"/>
            <w:shd w:val="clear" w:color="auto" w:fill="auto"/>
            <w:vAlign w:val="center"/>
          </w:tcPr>
          <w:p w14:paraId="2A01E735">
            <w:pPr>
              <w:pStyle w:val="179"/>
            </w:pPr>
          </w:p>
        </w:tc>
      </w:tr>
      <w:tr w14:paraId="3979C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2FE9D3A6">
            <w:pPr>
              <w:pStyle w:val="179"/>
            </w:pPr>
          </w:p>
        </w:tc>
        <w:tc>
          <w:tcPr>
            <w:tcW w:w="2410" w:type="dxa"/>
            <w:vMerge w:val="continue"/>
            <w:shd w:val="clear" w:color="auto" w:fill="auto"/>
            <w:vAlign w:val="center"/>
          </w:tcPr>
          <w:p w14:paraId="4AF8F12E">
            <w:pPr>
              <w:pStyle w:val="179"/>
            </w:pPr>
          </w:p>
        </w:tc>
        <w:tc>
          <w:tcPr>
            <w:tcW w:w="1276" w:type="dxa"/>
            <w:vMerge w:val="continue"/>
            <w:shd w:val="clear" w:color="auto" w:fill="auto"/>
            <w:vAlign w:val="center"/>
          </w:tcPr>
          <w:p w14:paraId="46C35820">
            <w:pPr>
              <w:pStyle w:val="179"/>
            </w:pPr>
          </w:p>
        </w:tc>
        <w:tc>
          <w:tcPr>
            <w:tcW w:w="6237" w:type="dxa"/>
            <w:shd w:val="clear" w:color="auto" w:fill="auto"/>
            <w:vAlign w:val="center"/>
          </w:tcPr>
          <w:p w14:paraId="4266C9B3">
            <w:pPr>
              <w:spacing w:line="240" w:lineRule="auto"/>
              <w:rPr>
                <w:rFonts w:ascii="宋体" w:hAnsi="宋体"/>
                <w:sz w:val="18"/>
                <w:szCs w:val="18"/>
              </w:rPr>
            </w:pPr>
            <w:r>
              <w:rPr>
                <w:rFonts w:hint="eastAsia" w:ascii="宋体" w:hAnsi="宋体"/>
                <w:sz w:val="18"/>
                <w:szCs w:val="18"/>
              </w:rPr>
              <w:t>最高工作压力∈（0.4MPa，0.8 MPa]</w:t>
            </w:r>
          </w:p>
        </w:tc>
        <w:tc>
          <w:tcPr>
            <w:tcW w:w="1417" w:type="dxa"/>
            <w:shd w:val="clear" w:color="auto" w:fill="auto"/>
            <w:vAlign w:val="center"/>
          </w:tcPr>
          <w:p w14:paraId="4101BF26">
            <w:pPr>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7276CD52">
            <w:pPr>
              <w:pStyle w:val="179"/>
            </w:pPr>
          </w:p>
        </w:tc>
      </w:tr>
      <w:tr w14:paraId="72CB93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restart"/>
            <w:shd w:val="clear" w:color="auto" w:fill="auto"/>
            <w:vAlign w:val="center"/>
          </w:tcPr>
          <w:p w14:paraId="317995C8">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4</w:t>
            </w:r>
          </w:p>
        </w:tc>
        <w:tc>
          <w:tcPr>
            <w:tcW w:w="2410" w:type="dxa"/>
            <w:vMerge w:val="restart"/>
            <w:shd w:val="clear" w:color="auto" w:fill="auto"/>
            <w:vAlign w:val="center"/>
          </w:tcPr>
          <w:p w14:paraId="24758203">
            <w:pPr>
              <w:jc w:val="center"/>
              <w:rPr>
                <w:rFonts w:ascii="宋体" w:hAnsi="宋体"/>
                <w:sz w:val="18"/>
                <w:szCs w:val="18"/>
              </w:rPr>
            </w:pPr>
            <w:r>
              <w:rPr>
                <w:rFonts w:hint="eastAsia" w:ascii="宋体" w:hAnsi="宋体"/>
                <w:sz w:val="18"/>
                <w:szCs w:val="18"/>
              </w:rPr>
              <w:t>最大泄漏量</w:t>
            </w:r>
          </w:p>
        </w:tc>
        <w:tc>
          <w:tcPr>
            <w:tcW w:w="1276" w:type="dxa"/>
            <w:vMerge w:val="restart"/>
            <w:shd w:val="clear" w:color="auto" w:fill="auto"/>
            <w:vAlign w:val="center"/>
          </w:tcPr>
          <w:p w14:paraId="32654AD9">
            <w:pPr>
              <w:jc w:val="center"/>
              <w:rPr>
                <w:rFonts w:ascii="宋体" w:hAnsi="宋体"/>
                <w:sz w:val="18"/>
                <w:szCs w:val="18"/>
              </w:rPr>
            </w:pPr>
            <w:r>
              <w:rPr>
                <w:rFonts w:hint="eastAsia" w:ascii="宋体" w:hAnsi="宋体"/>
                <w:sz w:val="18"/>
                <w:szCs w:val="18"/>
              </w:rPr>
              <w:t>20</w:t>
            </w:r>
          </w:p>
        </w:tc>
        <w:tc>
          <w:tcPr>
            <w:tcW w:w="6237" w:type="dxa"/>
            <w:shd w:val="clear" w:color="auto" w:fill="auto"/>
            <w:vAlign w:val="center"/>
          </w:tcPr>
          <w:p w14:paraId="5C4B96D6">
            <w:pPr>
              <w:spacing w:line="240" w:lineRule="auto"/>
              <w:rPr>
                <w:rFonts w:ascii="宋体" w:hAnsi="宋体"/>
                <w:sz w:val="18"/>
                <w:szCs w:val="18"/>
              </w:rPr>
            </w:pPr>
            <w:r>
              <w:rPr>
                <w:rFonts w:hint="eastAsia" w:ascii="宋体" w:hAnsi="宋体"/>
                <w:sz w:val="18"/>
                <w:szCs w:val="18"/>
              </w:rPr>
              <w:t>可能的介质最大泄漏量≤1 m</w:t>
            </w:r>
            <w:r>
              <w:rPr>
                <w:rFonts w:hint="eastAsia" w:ascii="宋体" w:hAnsi="宋体"/>
                <w:sz w:val="18"/>
                <w:szCs w:val="18"/>
                <w:vertAlign w:val="superscript"/>
              </w:rPr>
              <w:t>3</w:t>
            </w:r>
          </w:p>
        </w:tc>
        <w:tc>
          <w:tcPr>
            <w:tcW w:w="1417" w:type="dxa"/>
            <w:shd w:val="clear" w:color="auto" w:fill="auto"/>
            <w:vAlign w:val="center"/>
          </w:tcPr>
          <w:p w14:paraId="2D7D3D06">
            <w:pPr>
              <w:jc w:val="center"/>
              <w:rPr>
                <w:rFonts w:ascii="宋体" w:hAnsi="宋体"/>
                <w:sz w:val="18"/>
                <w:szCs w:val="18"/>
              </w:rPr>
            </w:pPr>
            <w:r>
              <w:rPr>
                <w:rFonts w:hint="eastAsia" w:ascii="宋体" w:hAnsi="宋体"/>
                <w:sz w:val="18"/>
                <w:szCs w:val="18"/>
              </w:rPr>
              <w:t>1</w:t>
            </w:r>
          </w:p>
        </w:tc>
        <w:tc>
          <w:tcPr>
            <w:tcW w:w="1369" w:type="dxa"/>
            <w:vMerge w:val="restart"/>
            <w:shd w:val="clear" w:color="auto" w:fill="auto"/>
            <w:vAlign w:val="center"/>
          </w:tcPr>
          <w:p w14:paraId="76DB398D">
            <w:pPr>
              <w:pStyle w:val="179"/>
            </w:pPr>
          </w:p>
        </w:tc>
      </w:tr>
      <w:tr w14:paraId="7504E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2849636A">
            <w:pPr>
              <w:pStyle w:val="179"/>
            </w:pPr>
          </w:p>
        </w:tc>
        <w:tc>
          <w:tcPr>
            <w:tcW w:w="2410" w:type="dxa"/>
            <w:vMerge w:val="continue"/>
            <w:shd w:val="clear" w:color="auto" w:fill="auto"/>
            <w:vAlign w:val="center"/>
          </w:tcPr>
          <w:p w14:paraId="7BAB550B">
            <w:pPr>
              <w:pStyle w:val="179"/>
            </w:pPr>
          </w:p>
        </w:tc>
        <w:tc>
          <w:tcPr>
            <w:tcW w:w="1276" w:type="dxa"/>
            <w:vMerge w:val="continue"/>
            <w:shd w:val="clear" w:color="auto" w:fill="auto"/>
            <w:vAlign w:val="center"/>
          </w:tcPr>
          <w:p w14:paraId="3C468FA7">
            <w:pPr>
              <w:pStyle w:val="179"/>
            </w:pPr>
          </w:p>
        </w:tc>
        <w:tc>
          <w:tcPr>
            <w:tcW w:w="6237" w:type="dxa"/>
            <w:shd w:val="clear" w:color="auto" w:fill="auto"/>
            <w:vAlign w:val="center"/>
          </w:tcPr>
          <w:p w14:paraId="062ECFD3">
            <w:pPr>
              <w:spacing w:line="240" w:lineRule="auto"/>
              <w:rPr>
                <w:rFonts w:ascii="宋体" w:hAnsi="宋体"/>
                <w:sz w:val="18"/>
                <w:szCs w:val="18"/>
              </w:rPr>
            </w:pPr>
            <w:r>
              <w:rPr>
                <w:rFonts w:hint="eastAsia" w:ascii="宋体" w:hAnsi="宋体"/>
                <w:sz w:val="18"/>
                <w:szCs w:val="18"/>
              </w:rPr>
              <w:t>可能的介质最大泄漏量∈（1m</w:t>
            </w:r>
            <w:r>
              <w:rPr>
                <w:rFonts w:hint="eastAsia" w:ascii="宋体" w:hAnsi="宋体"/>
                <w:sz w:val="18"/>
                <w:szCs w:val="18"/>
                <w:vertAlign w:val="superscript"/>
              </w:rPr>
              <w:t>3</w:t>
            </w:r>
            <w:r>
              <w:rPr>
                <w:rFonts w:hint="eastAsia" w:ascii="宋体" w:hAnsi="宋体"/>
                <w:sz w:val="18"/>
                <w:szCs w:val="18"/>
              </w:rPr>
              <w:t>，10m</w:t>
            </w:r>
            <w:r>
              <w:rPr>
                <w:rFonts w:hint="eastAsia" w:ascii="宋体" w:hAnsi="宋体"/>
                <w:sz w:val="18"/>
                <w:szCs w:val="18"/>
                <w:vertAlign w:val="superscript"/>
              </w:rPr>
              <w:t>3</w:t>
            </w:r>
            <w:r>
              <w:rPr>
                <w:rFonts w:hint="eastAsia" w:ascii="宋体" w:hAnsi="宋体"/>
                <w:sz w:val="18"/>
                <w:szCs w:val="18"/>
              </w:rPr>
              <w:t>]</w:t>
            </w:r>
          </w:p>
        </w:tc>
        <w:tc>
          <w:tcPr>
            <w:tcW w:w="1417" w:type="dxa"/>
            <w:shd w:val="clear" w:color="auto" w:fill="auto"/>
            <w:vAlign w:val="center"/>
          </w:tcPr>
          <w:p w14:paraId="08B360A5">
            <w:pPr>
              <w:jc w:val="center"/>
              <w:rPr>
                <w:rFonts w:ascii="宋体" w:hAnsi="宋体"/>
                <w:sz w:val="18"/>
                <w:szCs w:val="18"/>
              </w:rPr>
            </w:pPr>
            <w:r>
              <w:rPr>
                <w:rFonts w:hint="eastAsia" w:ascii="宋体" w:hAnsi="宋体"/>
                <w:sz w:val="18"/>
                <w:szCs w:val="18"/>
              </w:rPr>
              <w:t>8</w:t>
            </w:r>
          </w:p>
        </w:tc>
        <w:tc>
          <w:tcPr>
            <w:tcW w:w="1369" w:type="dxa"/>
            <w:vMerge w:val="continue"/>
            <w:shd w:val="clear" w:color="auto" w:fill="auto"/>
            <w:vAlign w:val="center"/>
          </w:tcPr>
          <w:p w14:paraId="5B845D2C">
            <w:pPr>
              <w:pStyle w:val="179"/>
            </w:pPr>
          </w:p>
        </w:tc>
      </w:tr>
      <w:tr w14:paraId="3FDCF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1FDCDC60">
            <w:pPr>
              <w:pStyle w:val="179"/>
            </w:pPr>
          </w:p>
        </w:tc>
        <w:tc>
          <w:tcPr>
            <w:tcW w:w="2410" w:type="dxa"/>
            <w:vMerge w:val="continue"/>
            <w:shd w:val="clear" w:color="auto" w:fill="auto"/>
            <w:vAlign w:val="center"/>
          </w:tcPr>
          <w:p w14:paraId="19EC718D">
            <w:pPr>
              <w:pStyle w:val="179"/>
            </w:pPr>
          </w:p>
        </w:tc>
        <w:tc>
          <w:tcPr>
            <w:tcW w:w="1276" w:type="dxa"/>
            <w:vMerge w:val="continue"/>
            <w:shd w:val="clear" w:color="auto" w:fill="auto"/>
            <w:vAlign w:val="center"/>
          </w:tcPr>
          <w:p w14:paraId="0654E97E">
            <w:pPr>
              <w:pStyle w:val="179"/>
            </w:pPr>
          </w:p>
        </w:tc>
        <w:tc>
          <w:tcPr>
            <w:tcW w:w="6237" w:type="dxa"/>
            <w:shd w:val="clear" w:color="auto" w:fill="auto"/>
            <w:vAlign w:val="center"/>
          </w:tcPr>
          <w:p w14:paraId="20F227E3">
            <w:pPr>
              <w:spacing w:line="240" w:lineRule="auto"/>
              <w:rPr>
                <w:rFonts w:ascii="宋体" w:hAnsi="宋体"/>
                <w:sz w:val="18"/>
                <w:szCs w:val="18"/>
              </w:rPr>
            </w:pPr>
            <w:r>
              <w:rPr>
                <w:rFonts w:hint="eastAsia" w:ascii="宋体" w:hAnsi="宋体"/>
                <w:sz w:val="18"/>
                <w:szCs w:val="18"/>
              </w:rPr>
              <w:t>可能的介质最大泄漏量∈（10m</w:t>
            </w:r>
            <w:r>
              <w:rPr>
                <w:rFonts w:hint="eastAsia" w:ascii="宋体" w:hAnsi="宋体"/>
                <w:sz w:val="18"/>
                <w:szCs w:val="18"/>
                <w:vertAlign w:val="superscript"/>
              </w:rPr>
              <w:t>3</w:t>
            </w:r>
            <w:r>
              <w:rPr>
                <w:rFonts w:hint="eastAsia" w:ascii="宋体" w:hAnsi="宋体"/>
                <w:sz w:val="18"/>
                <w:szCs w:val="18"/>
              </w:rPr>
              <w:t>，100m</w:t>
            </w:r>
            <w:r>
              <w:rPr>
                <w:rFonts w:hint="eastAsia" w:ascii="宋体" w:hAnsi="宋体"/>
                <w:sz w:val="18"/>
                <w:szCs w:val="18"/>
                <w:vertAlign w:val="superscript"/>
              </w:rPr>
              <w:t>3</w:t>
            </w:r>
            <w:r>
              <w:rPr>
                <w:rFonts w:hint="eastAsia" w:ascii="宋体" w:hAnsi="宋体"/>
                <w:sz w:val="18"/>
                <w:szCs w:val="18"/>
              </w:rPr>
              <w:t>]</w:t>
            </w:r>
          </w:p>
        </w:tc>
        <w:tc>
          <w:tcPr>
            <w:tcW w:w="1417" w:type="dxa"/>
            <w:shd w:val="clear" w:color="auto" w:fill="auto"/>
            <w:vAlign w:val="center"/>
          </w:tcPr>
          <w:p w14:paraId="2BC80B7B">
            <w:pPr>
              <w:jc w:val="center"/>
              <w:rPr>
                <w:rFonts w:ascii="宋体" w:hAnsi="宋体"/>
                <w:sz w:val="18"/>
                <w:szCs w:val="18"/>
              </w:rPr>
            </w:pPr>
            <w:r>
              <w:rPr>
                <w:rFonts w:hint="eastAsia" w:ascii="宋体" w:hAnsi="宋体"/>
                <w:sz w:val="18"/>
                <w:szCs w:val="18"/>
              </w:rPr>
              <w:t>12</w:t>
            </w:r>
          </w:p>
        </w:tc>
        <w:tc>
          <w:tcPr>
            <w:tcW w:w="1369" w:type="dxa"/>
            <w:vMerge w:val="continue"/>
            <w:shd w:val="clear" w:color="auto" w:fill="auto"/>
            <w:vAlign w:val="center"/>
          </w:tcPr>
          <w:p w14:paraId="0EF3E1EC">
            <w:pPr>
              <w:pStyle w:val="179"/>
            </w:pPr>
          </w:p>
        </w:tc>
      </w:tr>
      <w:tr w14:paraId="77381E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3F34992D">
            <w:pPr>
              <w:pStyle w:val="179"/>
            </w:pPr>
          </w:p>
        </w:tc>
        <w:tc>
          <w:tcPr>
            <w:tcW w:w="2410" w:type="dxa"/>
            <w:vMerge w:val="continue"/>
            <w:shd w:val="clear" w:color="auto" w:fill="auto"/>
            <w:vAlign w:val="center"/>
          </w:tcPr>
          <w:p w14:paraId="00AD6FEC">
            <w:pPr>
              <w:pStyle w:val="179"/>
            </w:pPr>
          </w:p>
        </w:tc>
        <w:tc>
          <w:tcPr>
            <w:tcW w:w="1276" w:type="dxa"/>
            <w:vMerge w:val="continue"/>
            <w:shd w:val="clear" w:color="auto" w:fill="auto"/>
            <w:vAlign w:val="center"/>
          </w:tcPr>
          <w:p w14:paraId="7258783D">
            <w:pPr>
              <w:pStyle w:val="179"/>
            </w:pPr>
          </w:p>
        </w:tc>
        <w:tc>
          <w:tcPr>
            <w:tcW w:w="6237" w:type="dxa"/>
            <w:shd w:val="clear" w:color="auto" w:fill="auto"/>
            <w:vAlign w:val="center"/>
          </w:tcPr>
          <w:p w14:paraId="2810C129">
            <w:pPr>
              <w:spacing w:line="240" w:lineRule="auto"/>
              <w:rPr>
                <w:rFonts w:ascii="宋体" w:hAnsi="宋体"/>
                <w:sz w:val="18"/>
                <w:szCs w:val="18"/>
              </w:rPr>
            </w:pPr>
            <w:r>
              <w:rPr>
                <w:rFonts w:hint="eastAsia" w:ascii="宋体" w:hAnsi="宋体"/>
                <w:sz w:val="18"/>
                <w:szCs w:val="18"/>
              </w:rPr>
              <w:t>可能的介质最大泄漏量∈（100m</w:t>
            </w:r>
            <w:r>
              <w:rPr>
                <w:rFonts w:hint="eastAsia" w:ascii="宋体" w:hAnsi="宋体"/>
                <w:sz w:val="18"/>
                <w:szCs w:val="18"/>
                <w:vertAlign w:val="superscript"/>
              </w:rPr>
              <w:t>3</w:t>
            </w:r>
            <w:r>
              <w:rPr>
                <w:rFonts w:hint="eastAsia" w:ascii="宋体" w:hAnsi="宋体"/>
                <w:sz w:val="18"/>
                <w:szCs w:val="18"/>
              </w:rPr>
              <w:t>，500m</w:t>
            </w:r>
            <w:r>
              <w:rPr>
                <w:rFonts w:hint="eastAsia" w:ascii="宋体" w:hAnsi="宋体"/>
                <w:sz w:val="18"/>
                <w:szCs w:val="18"/>
                <w:vertAlign w:val="superscript"/>
              </w:rPr>
              <w:t>3</w:t>
            </w:r>
            <w:r>
              <w:rPr>
                <w:rFonts w:hint="eastAsia" w:ascii="宋体" w:hAnsi="宋体"/>
                <w:sz w:val="18"/>
                <w:szCs w:val="18"/>
              </w:rPr>
              <w:t>]</w:t>
            </w:r>
          </w:p>
        </w:tc>
        <w:tc>
          <w:tcPr>
            <w:tcW w:w="1417" w:type="dxa"/>
            <w:shd w:val="clear" w:color="auto" w:fill="auto"/>
            <w:vAlign w:val="center"/>
          </w:tcPr>
          <w:p w14:paraId="565AA51D">
            <w:pPr>
              <w:jc w:val="center"/>
              <w:rPr>
                <w:rFonts w:ascii="宋体" w:hAnsi="宋体"/>
                <w:sz w:val="18"/>
                <w:szCs w:val="18"/>
              </w:rPr>
            </w:pPr>
            <w:r>
              <w:rPr>
                <w:rFonts w:hint="eastAsia" w:ascii="宋体" w:hAnsi="宋体"/>
                <w:sz w:val="18"/>
                <w:szCs w:val="18"/>
              </w:rPr>
              <w:t>16</w:t>
            </w:r>
          </w:p>
        </w:tc>
        <w:tc>
          <w:tcPr>
            <w:tcW w:w="1369" w:type="dxa"/>
            <w:vMerge w:val="continue"/>
            <w:shd w:val="clear" w:color="auto" w:fill="auto"/>
            <w:vAlign w:val="center"/>
          </w:tcPr>
          <w:p w14:paraId="41BF9BF4">
            <w:pPr>
              <w:pStyle w:val="179"/>
            </w:pPr>
          </w:p>
        </w:tc>
      </w:tr>
      <w:tr w14:paraId="37AF2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23B3C87F">
            <w:pPr>
              <w:pStyle w:val="179"/>
            </w:pPr>
          </w:p>
        </w:tc>
        <w:tc>
          <w:tcPr>
            <w:tcW w:w="2410" w:type="dxa"/>
            <w:vMerge w:val="continue"/>
            <w:shd w:val="clear" w:color="auto" w:fill="auto"/>
            <w:vAlign w:val="center"/>
          </w:tcPr>
          <w:p w14:paraId="3F1CC051">
            <w:pPr>
              <w:pStyle w:val="179"/>
            </w:pPr>
          </w:p>
        </w:tc>
        <w:tc>
          <w:tcPr>
            <w:tcW w:w="1276" w:type="dxa"/>
            <w:vMerge w:val="continue"/>
            <w:shd w:val="clear" w:color="auto" w:fill="auto"/>
            <w:vAlign w:val="center"/>
          </w:tcPr>
          <w:p w14:paraId="69B86193">
            <w:pPr>
              <w:pStyle w:val="179"/>
            </w:pPr>
          </w:p>
        </w:tc>
        <w:tc>
          <w:tcPr>
            <w:tcW w:w="6237" w:type="dxa"/>
            <w:shd w:val="clear" w:color="auto" w:fill="auto"/>
            <w:vAlign w:val="center"/>
          </w:tcPr>
          <w:p w14:paraId="63297B1D">
            <w:pPr>
              <w:spacing w:line="240" w:lineRule="auto"/>
              <w:rPr>
                <w:rFonts w:ascii="宋体" w:hAnsi="宋体"/>
                <w:sz w:val="18"/>
                <w:szCs w:val="18"/>
              </w:rPr>
            </w:pPr>
            <w:r>
              <w:rPr>
                <w:rFonts w:hint="eastAsia" w:ascii="宋体" w:hAnsi="宋体"/>
                <w:sz w:val="18"/>
                <w:szCs w:val="18"/>
              </w:rPr>
              <w:t>可能的介质最大泄漏量＞500 m</w:t>
            </w:r>
            <w:r>
              <w:rPr>
                <w:rFonts w:hint="eastAsia" w:ascii="宋体" w:hAnsi="宋体"/>
                <w:sz w:val="18"/>
                <w:szCs w:val="18"/>
                <w:vertAlign w:val="superscript"/>
              </w:rPr>
              <w:t>3</w:t>
            </w:r>
          </w:p>
        </w:tc>
        <w:tc>
          <w:tcPr>
            <w:tcW w:w="1417" w:type="dxa"/>
            <w:shd w:val="clear" w:color="auto" w:fill="auto"/>
            <w:vAlign w:val="center"/>
          </w:tcPr>
          <w:p w14:paraId="7B3091B6">
            <w:pPr>
              <w:jc w:val="center"/>
              <w:rPr>
                <w:rFonts w:ascii="宋体" w:hAnsi="宋体"/>
                <w:sz w:val="18"/>
                <w:szCs w:val="18"/>
              </w:rPr>
            </w:pPr>
            <w:r>
              <w:rPr>
                <w:rFonts w:hint="eastAsia" w:ascii="宋体" w:hAnsi="宋体"/>
                <w:sz w:val="18"/>
                <w:szCs w:val="18"/>
              </w:rPr>
              <w:t>20</w:t>
            </w:r>
          </w:p>
        </w:tc>
        <w:tc>
          <w:tcPr>
            <w:tcW w:w="1369" w:type="dxa"/>
            <w:vMerge w:val="continue"/>
            <w:shd w:val="clear" w:color="auto" w:fill="auto"/>
            <w:vAlign w:val="center"/>
          </w:tcPr>
          <w:p w14:paraId="3970316E">
            <w:pPr>
              <w:pStyle w:val="179"/>
            </w:pPr>
          </w:p>
        </w:tc>
      </w:tr>
      <w:tr w14:paraId="12E29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restart"/>
            <w:shd w:val="clear" w:color="auto" w:fill="auto"/>
            <w:vAlign w:val="center"/>
          </w:tcPr>
          <w:p w14:paraId="7EE575C7">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5</w:t>
            </w:r>
          </w:p>
        </w:tc>
        <w:tc>
          <w:tcPr>
            <w:tcW w:w="2410" w:type="dxa"/>
            <w:vMerge w:val="restart"/>
            <w:shd w:val="clear" w:color="auto" w:fill="auto"/>
            <w:vAlign w:val="center"/>
          </w:tcPr>
          <w:p w14:paraId="6B8BFC7D">
            <w:pPr>
              <w:jc w:val="center"/>
              <w:rPr>
                <w:rFonts w:ascii="宋体" w:hAnsi="宋体"/>
                <w:sz w:val="18"/>
                <w:szCs w:val="18"/>
              </w:rPr>
            </w:pPr>
            <w:r>
              <w:rPr>
                <w:rFonts w:hint="eastAsia" w:ascii="宋体" w:hAnsi="宋体"/>
                <w:sz w:val="18"/>
                <w:szCs w:val="18"/>
              </w:rPr>
              <w:t>地形</w:t>
            </w:r>
          </w:p>
        </w:tc>
        <w:tc>
          <w:tcPr>
            <w:tcW w:w="1276" w:type="dxa"/>
            <w:vMerge w:val="restart"/>
            <w:shd w:val="clear" w:color="auto" w:fill="auto"/>
            <w:vAlign w:val="center"/>
          </w:tcPr>
          <w:p w14:paraId="5A6CA712">
            <w:pPr>
              <w:jc w:val="center"/>
              <w:rPr>
                <w:rFonts w:ascii="宋体" w:hAnsi="宋体"/>
                <w:sz w:val="18"/>
                <w:szCs w:val="18"/>
              </w:rPr>
            </w:pPr>
            <w:r>
              <w:rPr>
                <w:rFonts w:hint="eastAsia" w:ascii="宋体" w:hAnsi="宋体"/>
                <w:sz w:val="18"/>
                <w:szCs w:val="18"/>
              </w:rPr>
              <w:t>6</w:t>
            </w:r>
          </w:p>
        </w:tc>
        <w:tc>
          <w:tcPr>
            <w:tcW w:w="6237" w:type="dxa"/>
            <w:shd w:val="clear" w:color="auto" w:fill="auto"/>
            <w:vAlign w:val="center"/>
          </w:tcPr>
          <w:p w14:paraId="0B9485EB">
            <w:pPr>
              <w:spacing w:line="240" w:lineRule="auto"/>
              <w:rPr>
                <w:rFonts w:ascii="宋体" w:hAnsi="宋体"/>
                <w:sz w:val="18"/>
                <w:szCs w:val="18"/>
              </w:rPr>
            </w:pPr>
            <w:r>
              <w:rPr>
                <w:rFonts w:hint="eastAsia" w:ascii="宋体" w:hAnsi="宋体"/>
                <w:sz w:val="18"/>
                <w:szCs w:val="18"/>
              </w:rPr>
              <w:t>如果可能的泄漏处地形阻塞</w:t>
            </w:r>
          </w:p>
        </w:tc>
        <w:tc>
          <w:tcPr>
            <w:tcW w:w="1417" w:type="dxa"/>
            <w:shd w:val="clear" w:color="auto" w:fill="auto"/>
            <w:vAlign w:val="center"/>
          </w:tcPr>
          <w:p w14:paraId="0C144837">
            <w:pPr>
              <w:jc w:val="center"/>
              <w:rPr>
                <w:rFonts w:ascii="宋体" w:hAnsi="宋体"/>
                <w:sz w:val="18"/>
                <w:szCs w:val="18"/>
              </w:rPr>
            </w:pPr>
            <w:r>
              <w:rPr>
                <w:rFonts w:hint="eastAsia" w:ascii="宋体" w:hAnsi="宋体"/>
                <w:sz w:val="18"/>
                <w:szCs w:val="18"/>
              </w:rPr>
              <w:t>6</w:t>
            </w:r>
          </w:p>
        </w:tc>
        <w:tc>
          <w:tcPr>
            <w:tcW w:w="1369" w:type="dxa"/>
            <w:vMerge w:val="restart"/>
            <w:shd w:val="clear" w:color="auto" w:fill="auto"/>
            <w:vAlign w:val="center"/>
          </w:tcPr>
          <w:p w14:paraId="0A7B2866">
            <w:pPr>
              <w:pStyle w:val="179"/>
            </w:pPr>
          </w:p>
        </w:tc>
      </w:tr>
      <w:tr w14:paraId="05FC6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3999C29D">
            <w:pPr>
              <w:pStyle w:val="179"/>
            </w:pPr>
          </w:p>
        </w:tc>
        <w:tc>
          <w:tcPr>
            <w:tcW w:w="2410" w:type="dxa"/>
            <w:vMerge w:val="continue"/>
            <w:shd w:val="clear" w:color="auto" w:fill="auto"/>
            <w:vAlign w:val="center"/>
          </w:tcPr>
          <w:p w14:paraId="4D4DA120">
            <w:pPr>
              <w:pStyle w:val="179"/>
            </w:pPr>
          </w:p>
        </w:tc>
        <w:tc>
          <w:tcPr>
            <w:tcW w:w="1276" w:type="dxa"/>
            <w:vMerge w:val="continue"/>
            <w:shd w:val="clear" w:color="auto" w:fill="auto"/>
            <w:vAlign w:val="center"/>
          </w:tcPr>
          <w:p w14:paraId="0762FB80">
            <w:pPr>
              <w:pStyle w:val="179"/>
            </w:pPr>
          </w:p>
        </w:tc>
        <w:tc>
          <w:tcPr>
            <w:tcW w:w="6237" w:type="dxa"/>
            <w:shd w:val="clear" w:color="auto" w:fill="auto"/>
            <w:vAlign w:val="center"/>
          </w:tcPr>
          <w:p w14:paraId="0AAC2488">
            <w:pPr>
              <w:spacing w:line="240" w:lineRule="auto"/>
              <w:rPr>
                <w:rFonts w:ascii="宋体" w:hAnsi="宋体"/>
                <w:sz w:val="18"/>
                <w:szCs w:val="18"/>
              </w:rPr>
            </w:pPr>
            <w:r>
              <w:rPr>
                <w:rFonts w:hint="eastAsia" w:ascii="宋体" w:hAnsi="宋体"/>
                <w:sz w:val="18"/>
                <w:szCs w:val="18"/>
              </w:rPr>
              <w:t>如果可能的泄漏处地形开阔</w:t>
            </w:r>
          </w:p>
        </w:tc>
        <w:tc>
          <w:tcPr>
            <w:tcW w:w="1417" w:type="dxa"/>
            <w:shd w:val="clear" w:color="auto" w:fill="auto"/>
            <w:vAlign w:val="center"/>
          </w:tcPr>
          <w:p w14:paraId="754DD14B">
            <w:pPr>
              <w:jc w:val="center"/>
              <w:rPr>
                <w:rFonts w:ascii="宋体" w:hAnsi="宋体"/>
                <w:sz w:val="18"/>
                <w:szCs w:val="18"/>
              </w:rPr>
            </w:pPr>
            <w:r>
              <w:rPr>
                <w:rFonts w:hint="eastAsia" w:ascii="宋体" w:hAnsi="宋体"/>
                <w:sz w:val="18"/>
                <w:szCs w:val="18"/>
              </w:rPr>
              <w:t>1</w:t>
            </w:r>
          </w:p>
        </w:tc>
        <w:tc>
          <w:tcPr>
            <w:tcW w:w="1369" w:type="dxa"/>
            <w:vMerge w:val="continue"/>
            <w:shd w:val="clear" w:color="auto" w:fill="auto"/>
            <w:vAlign w:val="center"/>
          </w:tcPr>
          <w:p w14:paraId="1AC6408C">
            <w:pPr>
              <w:pStyle w:val="179"/>
            </w:pPr>
          </w:p>
        </w:tc>
      </w:tr>
      <w:tr w14:paraId="72B2A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restart"/>
            <w:shd w:val="clear" w:color="auto" w:fill="auto"/>
            <w:vAlign w:val="center"/>
          </w:tcPr>
          <w:p w14:paraId="6AE22F48">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6</w:t>
            </w:r>
          </w:p>
        </w:tc>
        <w:tc>
          <w:tcPr>
            <w:tcW w:w="2410" w:type="dxa"/>
            <w:vMerge w:val="restart"/>
            <w:shd w:val="clear" w:color="auto" w:fill="auto"/>
            <w:vAlign w:val="center"/>
          </w:tcPr>
          <w:p w14:paraId="2F6470BD">
            <w:pPr>
              <w:jc w:val="center"/>
              <w:rPr>
                <w:rFonts w:ascii="宋体" w:hAnsi="宋体"/>
                <w:sz w:val="18"/>
                <w:szCs w:val="18"/>
              </w:rPr>
            </w:pPr>
            <w:r>
              <w:rPr>
                <w:rFonts w:hint="eastAsia" w:ascii="宋体" w:hAnsi="宋体"/>
                <w:sz w:val="18"/>
                <w:szCs w:val="18"/>
              </w:rPr>
              <w:t>风速</w:t>
            </w:r>
          </w:p>
        </w:tc>
        <w:tc>
          <w:tcPr>
            <w:tcW w:w="1276" w:type="dxa"/>
            <w:vMerge w:val="restart"/>
            <w:shd w:val="clear" w:color="auto" w:fill="auto"/>
            <w:vAlign w:val="center"/>
          </w:tcPr>
          <w:p w14:paraId="23B0D979">
            <w:pPr>
              <w:jc w:val="center"/>
              <w:rPr>
                <w:rFonts w:ascii="宋体" w:hAnsi="宋体"/>
                <w:sz w:val="18"/>
                <w:szCs w:val="18"/>
              </w:rPr>
            </w:pPr>
            <w:r>
              <w:rPr>
                <w:rFonts w:hint="eastAsia" w:ascii="宋体" w:hAnsi="宋体"/>
                <w:sz w:val="18"/>
                <w:szCs w:val="18"/>
              </w:rPr>
              <w:t>9</w:t>
            </w:r>
          </w:p>
        </w:tc>
        <w:tc>
          <w:tcPr>
            <w:tcW w:w="6237" w:type="dxa"/>
            <w:shd w:val="clear" w:color="auto" w:fill="auto"/>
            <w:vAlign w:val="center"/>
          </w:tcPr>
          <w:p w14:paraId="5878EF0B">
            <w:pPr>
              <w:spacing w:line="240" w:lineRule="auto"/>
              <w:rPr>
                <w:rFonts w:ascii="宋体" w:hAnsi="宋体"/>
                <w:sz w:val="18"/>
                <w:szCs w:val="18"/>
              </w:rPr>
            </w:pPr>
            <w:r>
              <w:rPr>
                <w:rFonts w:hint="eastAsia" w:ascii="宋体" w:hAnsi="宋体"/>
                <w:sz w:val="18"/>
                <w:szCs w:val="18"/>
              </w:rPr>
              <w:t>可能的泄漏处年平均风速低</w:t>
            </w:r>
          </w:p>
        </w:tc>
        <w:tc>
          <w:tcPr>
            <w:tcW w:w="1417" w:type="dxa"/>
            <w:shd w:val="clear" w:color="auto" w:fill="auto"/>
            <w:vAlign w:val="center"/>
          </w:tcPr>
          <w:p w14:paraId="0DAA3B95">
            <w:pPr>
              <w:jc w:val="center"/>
              <w:rPr>
                <w:rFonts w:ascii="宋体" w:hAnsi="宋体"/>
                <w:sz w:val="18"/>
                <w:szCs w:val="18"/>
              </w:rPr>
            </w:pPr>
            <w:r>
              <w:rPr>
                <w:rFonts w:hint="eastAsia" w:ascii="宋体" w:hAnsi="宋体"/>
                <w:sz w:val="18"/>
                <w:szCs w:val="18"/>
              </w:rPr>
              <w:t>2</w:t>
            </w:r>
          </w:p>
        </w:tc>
        <w:tc>
          <w:tcPr>
            <w:tcW w:w="1369" w:type="dxa"/>
            <w:vMerge w:val="restart"/>
            <w:shd w:val="clear" w:color="auto" w:fill="auto"/>
            <w:vAlign w:val="center"/>
          </w:tcPr>
          <w:p w14:paraId="761C0E97">
            <w:pPr>
              <w:pStyle w:val="179"/>
            </w:pPr>
          </w:p>
        </w:tc>
      </w:tr>
      <w:tr w14:paraId="60C582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0635883D">
            <w:pPr>
              <w:pStyle w:val="179"/>
            </w:pPr>
          </w:p>
        </w:tc>
        <w:tc>
          <w:tcPr>
            <w:tcW w:w="2410" w:type="dxa"/>
            <w:vMerge w:val="continue"/>
            <w:shd w:val="clear" w:color="auto" w:fill="auto"/>
            <w:vAlign w:val="center"/>
          </w:tcPr>
          <w:p w14:paraId="21F64512">
            <w:pPr>
              <w:pStyle w:val="179"/>
            </w:pPr>
          </w:p>
        </w:tc>
        <w:tc>
          <w:tcPr>
            <w:tcW w:w="1276" w:type="dxa"/>
            <w:vMerge w:val="continue"/>
            <w:shd w:val="clear" w:color="auto" w:fill="auto"/>
            <w:vAlign w:val="center"/>
          </w:tcPr>
          <w:p w14:paraId="13E35757">
            <w:pPr>
              <w:pStyle w:val="179"/>
            </w:pPr>
          </w:p>
        </w:tc>
        <w:tc>
          <w:tcPr>
            <w:tcW w:w="6237" w:type="dxa"/>
            <w:shd w:val="clear" w:color="auto" w:fill="auto"/>
            <w:vAlign w:val="center"/>
          </w:tcPr>
          <w:p w14:paraId="0358D3E7">
            <w:pPr>
              <w:spacing w:line="240" w:lineRule="auto"/>
              <w:rPr>
                <w:rFonts w:ascii="宋体" w:hAnsi="宋体"/>
                <w:sz w:val="18"/>
                <w:szCs w:val="18"/>
              </w:rPr>
            </w:pPr>
            <w:r>
              <w:rPr>
                <w:rFonts w:hint="eastAsia" w:ascii="宋体" w:hAnsi="宋体"/>
                <w:sz w:val="18"/>
                <w:szCs w:val="18"/>
              </w:rPr>
              <w:t>可能的泄漏处风速中等</w:t>
            </w:r>
          </w:p>
        </w:tc>
        <w:tc>
          <w:tcPr>
            <w:tcW w:w="1417" w:type="dxa"/>
            <w:shd w:val="clear" w:color="auto" w:fill="auto"/>
            <w:vAlign w:val="center"/>
          </w:tcPr>
          <w:p w14:paraId="0C56419E">
            <w:pPr>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6780C2D4">
            <w:pPr>
              <w:pStyle w:val="179"/>
            </w:pPr>
          </w:p>
        </w:tc>
      </w:tr>
      <w:tr w14:paraId="07E4D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25" w:hRule="exact"/>
          <w:jc w:val="center"/>
        </w:trPr>
        <w:tc>
          <w:tcPr>
            <w:tcW w:w="1144" w:type="dxa"/>
            <w:vMerge w:val="continue"/>
            <w:shd w:val="clear" w:color="auto" w:fill="auto"/>
            <w:vAlign w:val="center"/>
          </w:tcPr>
          <w:p w14:paraId="2468E634">
            <w:pPr>
              <w:pStyle w:val="179"/>
            </w:pPr>
          </w:p>
        </w:tc>
        <w:tc>
          <w:tcPr>
            <w:tcW w:w="2410" w:type="dxa"/>
            <w:vMerge w:val="continue"/>
            <w:shd w:val="clear" w:color="auto" w:fill="auto"/>
            <w:vAlign w:val="center"/>
          </w:tcPr>
          <w:p w14:paraId="6CCFEDCD">
            <w:pPr>
              <w:pStyle w:val="179"/>
            </w:pPr>
          </w:p>
        </w:tc>
        <w:tc>
          <w:tcPr>
            <w:tcW w:w="1276" w:type="dxa"/>
            <w:vMerge w:val="continue"/>
            <w:shd w:val="clear" w:color="auto" w:fill="auto"/>
            <w:vAlign w:val="center"/>
          </w:tcPr>
          <w:p w14:paraId="00DEC7A8">
            <w:pPr>
              <w:pStyle w:val="179"/>
            </w:pPr>
          </w:p>
        </w:tc>
        <w:tc>
          <w:tcPr>
            <w:tcW w:w="6237" w:type="dxa"/>
            <w:shd w:val="clear" w:color="auto" w:fill="auto"/>
            <w:vAlign w:val="center"/>
          </w:tcPr>
          <w:p w14:paraId="09A53BC4">
            <w:pPr>
              <w:spacing w:line="240" w:lineRule="auto"/>
              <w:rPr>
                <w:rFonts w:ascii="宋体" w:hAnsi="宋体"/>
                <w:sz w:val="18"/>
                <w:szCs w:val="18"/>
              </w:rPr>
            </w:pPr>
            <w:r>
              <w:rPr>
                <w:rFonts w:hint="eastAsia" w:ascii="宋体" w:hAnsi="宋体"/>
                <w:sz w:val="18"/>
                <w:szCs w:val="18"/>
              </w:rPr>
              <w:t>可能的泄漏处风速高</w:t>
            </w:r>
          </w:p>
        </w:tc>
        <w:tc>
          <w:tcPr>
            <w:tcW w:w="1417" w:type="dxa"/>
            <w:shd w:val="clear" w:color="auto" w:fill="auto"/>
            <w:vAlign w:val="center"/>
          </w:tcPr>
          <w:p w14:paraId="1EE25D5B">
            <w:pPr>
              <w:jc w:val="center"/>
              <w:rPr>
                <w:rFonts w:ascii="宋体" w:hAnsi="宋体"/>
                <w:sz w:val="18"/>
                <w:szCs w:val="18"/>
              </w:rPr>
            </w:pPr>
            <w:r>
              <w:rPr>
                <w:rFonts w:hint="eastAsia" w:ascii="宋体" w:hAnsi="宋体"/>
                <w:sz w:val="18"/>
                <w:szCs w:val="18"/>
              </w:rPr>
              <w:t>9</w:t>
            </w:r>
          </w:p>
        </w:tc>
        <w:tc>
          <w:tcPr>
            <w:tcW w:w="1369" w:type="dxa"/>
            <w:vMerge w:val="continue"/>
            <w:shd w:val="clear" w:color="auto" w:fill="auto"/>
            <w:vAlign w:val="center"/>
          </w:tcPr>
          <w:p w14:paraId="7B255EF8">
            <w:pPr>
              <w:pStyle w:val="179"/>
            </w:pPr>
          </w:p>
        </w:tc>
      </w:tr>
      <w:tr w14:paraId="23036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exact"/>
          <w:jc w:val="center"/>
        </w:trPr>
        <w:tc>
          <w:tcPr>
            <w:tcW w:w="1144" w:type="dxa"/>
            <w:vMerge w:val="restart"/>
            <w:shd w:val="clear" w:color="auto" w:fill="auto"/>
            <w:vAlign w:val="center"/>
          </w:tcPr>
          <w:p w14:paraId="2C69C47C">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7</w:t>
            </w:r>
          </w:p>
        </w:tc>
        <w:tc>
          <w:tcPr>
            <w:tcW w:w="2410" w:type="dxa"/>
            <w:vMerge w:val="restart"/>
            <w:shd w:val="clear" w:color="auto" w:fill="auto"/>
            <w:vAlign w:val="center"/>
          </w:tcPr>
          <w:p w14:paraId="5A81F755">
            <w:pPr>
              <w:jc w:val="center"/>
              <w:rPr>
                <w:rFonts w:ascii="宋体" w:hAnsi="宋体"/>
                <w:sz w:val="18"/>
                <w:szCs w:val="18"/>
              </w:rPr>
            </w:pPr>
            <w:r>
              <w:rPr>
                <w:rFonts w:hint="eastAsia" w:ascii="宋体" w:hAnsi="宋体"/>
                <w:sz w:val="18"/>
                <w:szCs w:val="18"/>
              </w:rPr>
              <w:t>人口密度</w:t>
            </w:r>
          </w:p>
        </w:tc>
        <w:tc>
          <w:tcPr>
            <w:tcW w:w="1276" w:type="dxa"/>
            <w:vMerge w:val="restart"/>
            <w:shd w:val="clear" w:color="auto" w:fill="auto"/>
            <w:vAlign w:val="center"/>
          </w:tcPr>
          <w:p w14:paraId="188E5EF2">
            <w:pPr>
              <w:jc w:val="center"/>
              <w:rPr>
                <w:rFonts w:ascii="宋体" w:hAnsi="宋体"/>
                <w:sz w:val="18"/>
                <w:szCs w:val="18"/>
              </w:rPr>
            </w:pPr>
            <w:r>
              <w:rPr>
                <w:rFonts w:hint="eastAsia" w:ascii="宋体" w:hAnsi="宋体"/>
                <w:sz w:val="18"/>
                <w:szCs w:val="18"/>
              </w:rPr>
              <w:t>20</w:t>
            </w:r>
          </w:p>
        </w:tc>
        <w:tc>
          <w:tcPr>
            <w:tcW w:w="6237" w:type="dxa"/>
            <w:shd w:val="clear" w:color="auto" w:fill="auto"/>
            <w:vAlign w:val="center"/>
          </w:tcPr>
          <w:p w14:paraId="03DE5C1C">
            <w:pPr>
              <w:spacing w:line="240" w:lineRule="auto"/>
              <w:rPr>
                <w:rFonts w:ascii="宋体" w:hAnsi="宋体"/>
                <w:sz w:val="18"/>
                <w:szCs w:val="18"/>
              </w:rPr>
            </w:pPr>
            <w:r>
              <w:rPr>
                <w:rFonts w:hint="eastAsia" w:ascii="宋体" w:hAnsi="宋体"/>
                <w:sz w:val="18"/>
                <w:szCs w:val="18"/>
              </w:rPr>
              <w:t>可能的泄漏处是荒</w:t>
            </w:r>
            <w:r>
              <w:rPr>
                <w:rFonts w:hint="eastAsia" w:ascii="宋体" w:hAnsi="宋体"/>
                <w:sz w:val="18"/>
                <w:szCs w:val="18"/>
                <w:lang w:eastAsia="zh-CN"/>
              </w:rPr>
              <w:t>无</w:t>
            </w:r>
            <w:bookmarkStart w:id="100" w:name="_GoBack"/>
            <w:bookmarkEnd w:id="100"/>
            <w:r>
              <w:rPr>
                <w:rFonts w:hint="eastAsia" w:ascii="宋体" w:hAnsi="宋体"/>
                <w:sz w:val="18"/>
                <w:szCs w:val="18"/>
              </w:rPr>
              <w:t>人烟地区</w:t>
            </w:r>
          </w:p>
        </w:tc>
        <w:tc>
          <w:tcPr>
            <w:tcW w:w="1417" w:type="dxa"/>
            <w:shd w:val="clear" w:color="auto" w:fill="auto"/>
            <w:vAlign w:val="center"/>
          </w:tcPr>
          <w:p w14:paraId="46E565EE">
            <w:pPr>
              <w:spacing w:line="240" w:lineRule="auto"/>
              <w:jc w:val="center"/>
              <w:rPr>
                <w:rFonts w:ascii="宋体" w:hAnsi="宋体"/>
                <w:sz w:val="18"/>
                <w:szCs w:val="18"/>
              </w:rPr>
            </w:pPr>
            <w:r>
              <w:rPr>
                <w:rFonts w:hint="eastAsia" w:ascii="宋体" w:hAnsi="宋体"/>
                <w:sz w:val="18"/>
                <w:szCs w:val="18"/>
              </w:rPr>
              <w:t>0</w:t>
            </w:r>
          </w:p>
        </w:tc>
        <w:tc>
          <w:tcPr>
            <w:tcW w:w="1369" w:type="dxa"/>
            <w:vMerge w:val="restart"/>
            <w:shd w:val="clear" w:color="auto" w:fill="auto"/>
            <w:vAlign w:val="center"/>
          </w:tcPr>
          <w:p w14:paraId="5BE14ECB">
            <w:pPr>
              <w:pStyle w:val="179"/>
            </w:pPr>
          </w:p>
        </w:tc>
      </w:tr>
      <w:tr w14:paraId="7D9C6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exact"/>
          <w:jc w:val="center"/>
        </w:trPr>
        <w:tc>
          <w:tcPr>
            <w:tcW w:w="1144" w:type="dxa"/>
            <w:vMerge w:val="continue"/>
            <w:shd w:val="clear" w:color="auto" w:fill="auto"/>
            <w:vAlign w:val="center"/>
          </w:tcPr>
          <w:p w14:paraId="6191F608">
            <w:pPr>
              <w:pStyle w:val="179"/>
            </w:pPr>
          </w:p>
        </w:tc>
        <w:tc>
          <w:tcPr>
            <w:tcW w:w="2410" w:type="dxa"/>
            <w:vMerge w:val="continue"/>
            <w:shd w:val="clear" w:color="auto" w:fill="auto"/>
            <w:vAlign w:val="center"/>
          </w:tcPr>
          <w:p w14:paraId="6406DAD8">
            <w:pPr>
              <w:pStyle w:val="179"/>
            </w:pPr>
          </w:p>
        </w:tc>
        <w:tc>
          <w:tcPr>
            <w:tcW w:w="1276" w:type="dxa"/>
            <w:vMerge w:val="continue"/>
            <w:shd w:val="clear" w:color="auto" w:fill="auto"/>
            <w:vAlign w:val="center"/>
          </w:tcPr>
          <w:p w14:paraId="04496AC9">
            <w:pPr>
              <w:pStyle w:val="179"/>
            </w:pPr>
          </w:p>
        </w:tc>
        <w:tc>
          <w:tcPr>
            <w:tcW w:w="6237" w:type="dxa"/>
            <w:shd w:val="clear" w:color="auto" w:fill="auto"/>
            <w:vAlign w:val="center"/>
          </w:tcPr>
          <w:p w14:paraId="10962534">
            <w:pPr>
              <w:spacing w:line="240" w:lineRule="auto"/>
              <w:rPr>
                <w:rFonts w:ascii="宋体" w:hAnsi="宋体"/>
                <w:sz w:val="18"/>
                <w:szCs w:val="18"/>
              </w:rPr>
            </w:pPr>
            <w:r>
              <w:rPr>
                <w:rFonts w:hint="eastAsia" w:ascii="宋体" w:hAnsi="宋体"/>
                <w:sz w:val="18"/>
                <w:szCs w:val="18"/>
              </w:rPr>
              <w:t>可能的泄漏处1.6km范围区段两侧各200m的范围内，人口数量∈[1，100）</w:t>
            </w:r>
          </w:p>
        </w:tc>
        <w:tc>
          <w:tcPr>
            <w:tcW w:w="1417" w:type="dxa"/>
            <w:shd w:val="clear" w:color="auto" w:fill="auto"/>
            <w:vAlign w:val="center"/>
          </w:tcPr>
          <w:p w14:paraId="463F3621">
            <w:pPr>
              <w:spacing w:line="240" w:lineRule="auto"/>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60F58CFA">
            <w:pPr>
              <w:pStyle w:val="179"/>
            </w:pPr>
          </w:p>
        </w:tc>
      </w:tr>
      <w:tr w14:paraId="4A213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exact"/>
          <w:jc w:val="center"/>
        </w:trPr>
        <w:tc>
          <w:tcPr>
            <w:tcW w:w="1144" w:type="dxa"/>
            <w:vMerge w:val="continue"/>
            <w:shd w:val="clear" w:color="auto" w:fill="auto"/>
            <w:vAlign w:val="center"/>
          </w:tcPr>
          <w:p w14:paraId="57EA754C">
            <w:pPr>
              <w:pStyle w:val="179"/>
            </w:pPr>
          </w:p>
        </w:tc>
        <w:tc>
          <w:tcPr>
            <w:tcW w:w="2410" w:type="dxa"/>
            <w:vMerge w:val="continue"/>
            <w:shd w:val="clear" w:color="auto" w:fill="auto"/>
            <w:vAlign w:val="center"/>
          </w:tcPr>
          <w:p w14:paraId="7419B386">
            <w:pPr>
              <w:pStyle w:val="179"/>
            </w:pPr>
          </w:p>
        </w:tc>
        <w:tc>
          <w:tcPr>
            <w:tcW w:w="1276" w:type="dxa"/>
            <w:vMerge w:val="continue"/>
            <w:shd w:val="clear" w:color="auto" w:fill="auto"/>
            <w:vAlign w:val="center"/>
          </w:tcPr>
          <w:p w14:paraId="1534D6AA">
            <w:pPr>
              <w:pStyle w:val="179"/>
            </w:pPr>
          </w:p>
        </w:tc>
        <w:tc>
          <w:tcPr>
            <w:tcW w:w="6237" w:type="dxa"/>
            <w:shd w:val="clear" w:color="auto" w:fill="auto"/>
            <w:vAlign w:val="center"/>
          </w:tcPr>
          <w:p w14:paraId="393B4ECD">
            <w:pPr>
              <w:spacing w:line="240" w:lineRule="auto"/>
              <w:rPr>
                <w:rFonts w:ascii="宋体" w:hAnsi="宋体"/>
                <w:sz w:val="18"/>
                <w:szCs w:val="18"/>
              </w:rPr>
            </w:pPr>
            <w:r>
              <w:rPr>
                <w:rFonts w:hint="eastAsia" w:ascii="宋体" w:hAnsi="宋体"/>
                <w:sz w:val="18"/>
                <w:szCs w:val="18"/>
              </w:rPr>
              <w:t>可能的泄漏处1.6km范围区段两侧各200m的范围内，人口数量∈[100，300）</w:t>
            </w:r>
          </w:p>
        </w:tc>
        <w:tc>
          <w:tcPr>
            <w:tcW w:w="1417" w:type="dxa"/>
            <w:shd w:val="clear" w:color="auto" w:fill="auto"/>
            <w:vAlign w:val="center"/>
          </w:tcPr>
          <w:p w14:paraId="5A6B4B0E">
            <w:pPr>
              <w:spacing w:line="240" w:lineRule="auto"/>
              <w:jc w:val="center"/>
              <w:rPr>
                <w:rFonts w:ascii="宋体" w:hAnsi="宋体"/>
                <w:sz w:val="18"/>
                <w:szCs w:val="18"/>
              </w:rPr>
            </w:pPr>
            <w:r>
              <w:rPr>
                <w:rFonts w:hint="eastAsia" w:ascii="宋体" w:hAnsi="宋体"/>
                <w:sz w:val="18"/>
                <w:szCs w:val="18"/>
              </w:rPr>
              <w:t>12</w:t>
            </w:r>
          </w:p>
        </w:tc>
        <w:tc>
          <w:tcPr>
            <w:tcW w:w="1369" w:type="dxa"/>
            <w:vMerge w:val="continue"/>
            <w:shd w:val="clear" w:color="auto" w:fill="auto"/>
            <w:vAlign w:val="center"/>
          </w:tcPr>
          <w:p w14:paraId="5C50FCD5">
            <w:pPr>
              <w:pStyle w:val="179"/>
            </w:pPr>
          </w:p>
        </w:tc>
      </w:tr>
      <w:tr w14:paraId="264BF4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exact"/>
          <w:jc w:val="center"/>
        </w:trPr>
        <w:tc>
          <w:tcPr>
            <w:tcW w:w="1144" w:type="dxa"/>
            <w:vMerge w:val="continue"/>
            <w:shd w:val="clear" w:color="auto" w:fill="auto"/>
            <w:vAlign w:val="center"/>
          </w:tcPr>
          <w:p w14:paraId="5A540E79">
            <w:pPr>
              <w:pStyle w:val="179"/>
            </w:pPr>
          </w:p>
        </w:tc>
        <w:tc>
          <w:tcPr>
            <w:tcW w:w="2410" w:type="dxa"/>
            <w:vMerge w:val="continue"/>
            <w:shd w:val="clear" w:color="auto" w:fill="auto"/>
            <w:vAlign w:val="center"/>
          </w:tcPr>
          <w:p w14:paraId="0D7839CD">
            <w:pPr>
              <w:pStyle w:val="179"/>
            </w:pPr>
          </w:p>
        </w:tc>
        <w:tc>
          <w:tcPr>
            <w:tcW w:w="1276" w:type="dxa"/>
            <w:vMerge w:val="continue"/>
            <w:shd w:val="clear" w:color="auto" w:fill="auto"/>
            <w:vAlign w:val="center"/>
          </w:tcPr>
          <w:p w14:paraId="2524CABE">
            <w:pPr>
              <w:pStyle w:val="179"/>
            </w:pPr>
          </w:p>
        </w:tc>
        <w:tc>
          <w:tcPr>
            <w:tcW w:w="6237" w:type="dxa"/>
            <w:shd w:val="clear" w:color="auto" w:fill="auto"/>
            <w:vAlign w:val="center"/>
          </w:tcPr>
          <w:p w14:paraId="0013A17F">
            <w:pPr>
              <w:spacing w:line="240" w:lineRule="auto"/>
              <w:rPr>
                <w:rFonts w:ascii="宋体" w:hAnsi="宋体"/>
                <w:sz w:val="18"/>
                <w:szCs w:val="18"/>
              </w:rPr>
            </w:pPr>
            <w:r>
              <w:rPr>
                <w:rFonts w:hint="eastAsia" w:ascii="宋体" w:hAnsi="宋体"/>
                <w:sz w:val="18"/>
                <w:szCs w:val="18"/>
              </w:rPr>
              <w:t>可能的泄漏处1.6km范围区段两侧各200m的范围内，人口数量∈[300，500）</w:t>
            </w:r>
          </w:p>
        </w:tc>
        <w:tc>
          <w:tcPr>
            <w:tcW w:w="1417" w:type="dxa"/>
            <w:shd w:val="clear" w:color="auto" w:fill="auto"/>
            <w:vAlign w:val="center"/>
          </w:tcPr>
          <w:p w14:paraId="51DF14FE">
            <w:pPr>
              <w:spacing w:line="240" w:lineRule="auto"/>
              <w:jc w:val="center"/>
              <w:rPr>
                <w:rFonts w:ascii="宋体" w:hAnsi="宋体"/>
                <w:sz w:val="18"/>
                <w:szCs w:val="18"/>
              </w:rPr>
            </w:pPr>
            <w:r>
              <w:rPr>
                <w:rFonts w:hint="eastAsia" w:ascii="宋体" w:hAnsi="宋体"/>
                <w:sz w:val="18"/>
                <w:szCs w:val="18"/>
              </w:rPr>
              <w:t>16</w:t>
            </w:r>
          </w:p>
        </w:tc>
        <w:tc>
          <w:tcPr>
            <w:tcW w:w="1369" w:type="dxa"/>
            <w:vMerge w:val="continue"/>
            <w:shd w:val="clear" w:color="auto" w:fill="auto"/>
            <w:vAlign w:val="center"/>
          </w:tcPr>
          <w:p w14:paraId="52503766">
            <w:pPr>
              <w:pStyle w:val="179"/>
            </w:pPr>
          </w:p>
        </w:tc>
      </w:tr>
      <w:tr w14:paraId="679F4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exact"/>
          <w:jc w:val="center"/>
        </w:trPr>
        <w:tc>
          <w:tcPr>
            <w:tcW w:w="1144" w:type="dxa"/>
            <w:vMerge w:val="continue"/>
            <w:shd w:val="clear" w:color="auto" w:fill="auto"/>
            <w:vAlign w:val="center"/>
          </w:tcPr>
          <w:p w14:paraId="0E4912B2">
            <w:pPr>
              <w:pStyle w:val="179"/>
            </w:pPr>
          </w:p>
        </w:tc>
        <w:tc>
          <w:tcPr>
            <w:tcW w:w="2410" w:type="dxa"/>
            <w:vMerge w:val="continue"/>
            <w:shd w:val="clear" w:color="auto" w:fill="auto"/>
            <w:vAlign w:val="center"/>
          </w:tcPr>
          <w:p w14:paraId="2AD8D1E1">
            <w:pPr>
              <w:pStyle w:val="179"/>
            </w:pPr>
          </w:p>
        </w:tc>
        <w:tc>
          <w:tcPr>
            <w:tcW w:w="1276" w:type="dxa"/>
            <w:vMerge w:val="continue"/>
            <w:shd w:val="clear" w:color="auto" w:fill="auto"/>
            <w:vAlign w:val="center"/>
          </w:tcPr>
          <w:p w14:paraId="287A46C7">
            <w:pPr>
              <w:pStyle w:val="179"/>
            </w:pPr>
          </w:p>
        </w:tc>
        <w:tc>
          <w:tcPr>
            <w:tcW w:w="6237" w:type="dxa"/>
            <w:shd w:val="clear" w:color="auto" w:fill="auto"/>
            <w:vAlign w:val="center"/>
          </w:tcPr>
          <w:p w14:paraId="48F25261">
            <w:pPr>
              <w:spacing w:line="240" w:lineRule="auto"/>
              <w:rPr>
                <w:rFonts w:ascii="宋体" w:hAnsi="宋体"/>
                <w:sz w:val="18"/>
                <w:szCs w:val="18"/>
              </w:rPr>
            </w:pPr>
            <w:r>
              <w:rPr>
                <w:rFonts w:hint="eastAsia" w:ascii="宋体" w:hAnsi="宋体"/>
                <w:sz w:val="18"/>
                <w:szCs w:val="18"/>
              </w:rPr>
              <w:t>可能的泄漏处1.6km范围区段两侧各200m的范围内，人口数量≥500</w:t>
            </w:r>
          </w:p>
        </w:tc>
        <w:tc>
          <w:tcPr>
            <w:tcW w:w="1417" w:type="dxa"/>
            <w:shd w:val="clear" w:color="auto" w:fill="auto"/>
            <w:vAlign w:val="center"/>
          </w:tcPr>
          <w:p w14:paraId="6244EA1D">
            <w:pPr>
              <w:spacing w:line="240" w:lineRule="auto"/>
              <w:jc w:val="center"/>
              <w:rPr>
                <w:rFonts w:ascii="宋体" w:hAnsi="宋体"/>
                <w:sz w:val="18"/>
                <w:szCs w:val="18"/>
              </w:rPr>
            </w:pPr>
            <w:r>
              <w:rPr>
                <w:rFonts w:hint="eastAsia" w:ascii="宋体" w:hAnsi="宋体"/>
                <w:sz w:val="18"/>
                <w:szCs w:val="18"/>
              </w:rPr>
              <w:t>20</w:t>
            </w:r>
          </w:p>
        </w:tc>
        <w:tc>
          <w:tcPr>
            <w:tcW w:w="1369" w:type="dxa"/>
            <w:vMerge w:val="continue"/>
            <w:shd w:val="clear" w:color="auto" w:fill="auto"/>
            <w:vAlign w:val="center"/>
          </w:tcPr>
          <w:p w14:paraId="41D22761">
            <w:pPr>
              <w:pStyle w:val="179"/>
            </w:pPr>
          </w:p>
        </w:tc>
      </w:tr>
      <w:tr w14:paraId="62648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69" w:hRule="exact"/>
          <w:jc w:val="center"/>
        </w:trPr>
        <w:tc>
          <w:tcPr>
            <w:tcW w:w="1144" w:type="dxa"/>
            <w:vMerge w:val="restart"/>
            <w:shd w:val="clear" w:color="auto" w:fill="auto"/>
            <w:vAlign w:val="center"/>
          </w:tcPr>
          <w:p w14:paraId="2A09DFF6">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8</w:t>
            </w:r>
          </w:p>
        </w:tc>
        <w:tc>
          <w:tcPr>
            <w:tcW w:w="2410" w:type="dxa"/>
            <w:vMerge w:val="restart"/>
            <w:shd w:val="clear" w:color="auto" w:fill="auto"/>
            <w:vAlign w:val="center"/>
          </w:tcPr>
          <w:p w14:paraId="08DE5052">
            <w:pPr>
              <w:jc w:val="center"/>
              <w:rPr>
                <w:rFonts w:ascii="宋体" w:hAnsi="宋体"/>
                <w:sz w:val="18"/>
                <w:szCs w:val="18"/>
              </w:rPr>
            </w:pPr>
            <w:r>
              <w:rPr>
                <w:rFonts w:hint="eastAsia" w:ascii="宋体" w:hAnsi="宋体"/>
                <w:sz w:val="18"/>
                <w:szCs w:val="18"/>
              </w:rPr>
              <w:t>沿线环境（财产密度）</w:t>
            </w:r>
          </w:p>
        </w:tc>
        <w:tc>
          <w:tcPr>
            <w:tcW w:w="1276" w:type="dxa"/>
            <w:vMerge w:val="restart"/>
            <w:shd w:val="clear" w:color="auto" w:fill="auto"/>
            <w:vAlign w:val="center"/>
          </w:tcPr>
          <w:p w14:paraId="7117B3D4">
            <w:pPr>
              <w:jc w:val="center"/>
              <w:rPr>
                <w:rFonts w:ascii="宋体" w:hAnsi="宋体"/>
                <w:sz w:val="18"/>
                <w:szCs w:val="18"/>
              </w:rPr>
            </w:pPr>
            <w:r>
              <w:rPr>
                <w:rFonts w:hint="eastAsia" w:ascii="宋体" w:hAnsi="宋体"/>
                <w:sz w:val="18"/>
                <w:szCs w:val="18"/>
              </w:rPr>
              <w:t>15</w:t>
            </w:r>
          </w:p>
        </w:tc>
        <w:tc>
          <w:tcPr>
            <w:tcW w:w="6237" w:type="dxa"/>
            <w:shd w:val="clear" w:color="auto" w:fill="auto"/>
            <w:vAlign w:val="center"/>
          </w:tcPr>
          <w:p w14:paraId="4FF251C3">
            <w:pPr>
              <w:spacing w:line="240" w:lineRule="auto"/>
              <w:rPr>
                <w:rFonts w:ascii="宋体" w:hAnsi="宋体"/>
                <w:sz w:val="18"/>
                <w:szCs w:val="18"/>
              </w:rPr>
            </w:pPr>
            <w:r>
              <w:rPr>
                <w:rFonts w:hint="eastAsia" w:ascii="宋体" w:hAnsi="宋体"/>
                <w:sz w:val="18"/>
                <w:szCs w:val="18"/>
              </w:rPr>
              <w:t>可能的泄漏处是荒芜人烟地区</w:t>
            </w:r>
          </w:p>
        </w:tc>
        <w:tc>
          <w:tcPr>
            <w:tcW w:w="1417" w:type="dxa"/>
            <w:shd w:val="clear" w:color="auto" w:fill="auto"/>
            <w:vAlign w:val="center"/>
          </w:tcPr>
          <w:p w14:paraId="7D98CF54">
            <w:pPr>
              <w:spacing w:line="240" w:lineRule="auto"/>
              <w:jc w:val="center"/>
              <w:rPr>
                <w:rFonts w:ascii="宋体" w:hAnsi="宋体"/>
                <w:sz w:val="18"/>
                <w:szCs w:val="18"/>
              </w:rPr>
            </w:pPr>
            <w:r>
              <w:rPr>
                <w:rFonts w:hint="eastAsia" w:ascii="宋体" w:hAnsi="宋体"/>
                <w:sz w:val="18"/>
                <w:szCs w:val="18"/>
              </w:rPr>
              <w:t>0</w:t>
            </w:r>
          </w:p>
        </w:tc>
        <w:tc>
          <w:tcPr>
            <w:tcW w:w="1369" w:type="dxa"/>
            <w:vMerge w:val="restart"/>
            <w:shd w:val="clear" w:color="auto" w:fill="auto"/>
            <w:vAlign w:val="center"/>
          </w:tcPr>
          <w:p w14:paraId="5792178D">
            <w:pPr>
              <w:pStyle w:val="179"/>
            </w:pPr>
          </w:p>
        </w:tc>
      </w:tr>
      <w:tr w14:paraId="285E8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10" w:hRule="exact"/>
          <w:jc w:val="center"/>
        </w:trPr>
        <w:tc>
          <w:tcPr>
            <w:tcW w:w="1144" w:type="dxa"/>
            <w:vMerge w:val="continue"/>
            <w:shd w:val="clear" w:color="auto" w:fill="auto"/>
            <w:vAlign w:val="center"/>
          </w:tcPr>
          <w:p w14:paraId="30993609">
            <w:pPr>
              <w:pStyle w:val="179"/>
            </w:pPr>
          </w:p>
        </w:tc>
        <w:tc>
          <w:tcPr>
            <w:tcW w:w="2410" w:type="dxa"/>
            <w:vMerge w:val="continue"/>
            <w:shd w:val="clear" w:color="auto" w:fill="auto"/>
            <w:vAlign w:val="center"/>
          </w:tcPr>
          <w:p w14:paraId="635CF4C3">
            <w:pPr>
              <w:pStyle w:val="179"/>
            </w:pPr>
          </w:p>
        </w:tc>
        <w:tc>
          <w:tcPr>
            <w:tcW w:w="1276" w:type="dxa"/>
            <w:vMerge w:val="continue"/>
            <w:shd w:val="clear" w:color="auto" w:fill="auto"/>
            <w:vAlign w:val="center"/>
          </w:tcPr>
          <w:p w14:paraId="1D492FDB">
            <w:pPr>
              <w:pStyle w:val="179"/>
            </w:pPr>
          </w:p>
        </w:tc>
        <w:tc>
          <w:tcPr>
            <w:tcW w:w="6237" w:type="dxa"/>
            <w:shd w:val="clear" w:color="auto" w:fill="auto"/>
            <w:vAlign w:val="center"/>
          </w:tcPr>
          <w:p w14:paraId="105D3C80">
            <w:pPr>
              <w:spacing w:line="240" w:lineRule="exact"/>
              <w:rPr>
                <w:rFonts w:ascii="宋体" w:hAnsi="宋体"/>
                <w:sz w:val="18"/>
                <w:szCs w:val="18"/>
              </w:rPr>
            </w:pPr>
            <w:r>
              <w:rPr>
                <w:rFonts w:hint="eastAsia" w:ascii="宋体" w:hAnsi="宋体"/>
                <w:sz w:val="18"/>
                <w:szCs w:val="18"/>
              </w:rPr>
              <w:t>可能的泄漏处1.6km长度范围内，管道区段两侧各200m的范围内，大多为农业生产区</w:t>
            </w:r>
          </w:p>
        </w:tc>
        <w:tc>
          <w:tcPr>
            <w:tcW w:w="1417" w:type="dxa"/>
            <w:shd w:val="clear" w:color="auto" w:fill="auto"/>
            <w:vAlign w:val="center"/>
          </w:tcPr>
          <w:p w14:paraId="79AEAC1D">
            <w:pPr>
              <w:spacing w:line="240" w:lineRule="exact"/>
              <w:jc w:val="center"/>
              <w:rPr>
                <w:rFonts w:ascii="宋体" w:hAnsi="宋体"/>
                <w:sz w:val="18"/>
                <w:szCs w:val="18"/>
              </w:rPr>
            </w:pPr>
            <w:r>
              <w:rPr>
                <w:rFonts w:hint="eastAsia" w:ascii="宋体" w:hAnsi="宋体"/>
                <w:sz w:val="18"/>
                <w:szCs w:val="18"/>
              </w:rPr>
              <w:t>3</w:t>
            </w:r>
          </w:p>
        </w:tc>
        <w:tc>
          <w:tcPr>
            <w:tcW w:w="1369" w:type="dxa"/>
            <w:vMerge w:val="continue"/>
            <w:shd w:val="clear" w:color="auto" w:fill="auto"/>
            <w:vAlign w:val="center"/>
          </w:tcPr>
          <w:p w14:paraId="519F7B2A">
            <w:pPr>
              <w:pStyle w:val="179"/>
            </w:pPr>
          </w:p>
        </w:tc>
      </w:tr>
      <w:tr w14:paraId="3CFEC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10" w:hRule="exact"/>
          <w:jc w:val="center"/>
        </w:trPr>
        <w:tc>
          <w:tcPr>
            <w:tcW w:w="1144" w:type="dxa"/>
            <w:vMerge w:val="continue"/>
            <w:shd w:val="clear" w:color="auto" w:fill="auto"/>
            <w:vAlign w:val="center"/>
          </w:tcPr>
          <w:p w14:paraId="43F26C91">
            <w:pPr>
              <w:pStyle w:val="179"/>
            </w:pPr>
          </w:p>
        </w:tc>
        <w:tc>
          <w:tcPr>
            <w:tcW w:w="2410" w:type="dxa"/>
            <w:vMerge w:val="continue"/>
            <w:shd w:val="clear" w:color="auto" w:fill="auto"/>
            <w:vAlign w:val="center"/>
          </w:tcPr>
          <w:p w14:paraId="0556BEBD">
            <w:pPr>
              <w:pStyle w:val="179"/>
            </w:pPr>
          </w:p>
        </w:tc>
        <w:tc>
          <w:tcPr>
            <w:tcW w:w="1276" w:type="dxa"/>
            <w:vMerge w:val="continue"/>
            <w:shd w:val="clear" w:color="auto" w:fill="auto"/>
            <w:vAlign w:val="center"/>
          </w:tcPr>
          <w:p w14:paraId="67CF11A4">
            <w:pPr>
              <w:pStyle w:val="179"/>
            </w:pPr>
          </w:p>
        </w:tc>
        <w:tc>
          <w:tcPr>
            <w:tcW w:w="6237" w:type="dxa"/>
            <w:shd w:val="clear" w:color="auto" w:fill="auto"/>
            <w:vAlign w:val="center"/>
          </w:tcPr>
          <w:p w14:paraId="029C0F9B">
            <w:pPr>
              <w:spacing w:line="240" w:lineRule="exact"/>
              <w:rPr>
                <w:rFonts w:ascii="宋体" w:hAnsi="宋体"/>
                <w:sz w:val="18"/>
                <w:szCs w:val="18"/>
              </w:rPr>
            </w:pPr>
            <w:r>
              <w:rPr>
                <w:rFonts w:hint="eastAsia" w:ascii="宋体" w:hAnsi="宋体"/>
                <w:sz w:val="18"/>
                <w:szCs w:val="18"/>
              </w:rPr>
              <w:t>可能的泄漏处1.6km长度范围内，管道区段两侧各200m的范围内，大多为住宅、宾馆、娱乐休闲地</w:t>
            </w:r>
          </w:p>
        </w:tc>
        <w:tc>
          <w:tcPr>
            <w:tcW w:w="1417" w:type="dxa"/>
            <w:shd w:val="clear" w:color="auto" w:fill="auto"/>
            <w:vAlign w:val="center"/>
          </w:tcPr>
          <w:p w14:paraId="30B6FEC4">
            <w:pPr>
              <w:spacing w:line="240" w:lineRule="exact"/>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1B3F46D7">
            <w:pPr>
              <w:pStyle w:val="179"/>
            </w:pPr>
          </w:p>
        </w:tc>
      </w:tr>
      <w:tr w14:paraId="7B8C5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10" w:hRule="exact"/>
          <w:jc w:val="center"/>
        </w:trPr>
        <w:tc>
          <w:tcPr>
            <w:tcW w:w="1144" w:type="dxa"/>
            <w:vMerge w:val="continue"/>
            <w:shd w:val="clear" w:color="auto" w:fill="auto"/>
            <w:vAlign w:val="center"/>
          </w:tcPr>
          <w:p w14:paraId="1BECF4AA">
            <w:pPr>
              <w:pStyle w:val="179"/>
            </w:pPr>
          </w:p>
        </w:tc>
        <w:tc>
          <w:tcPr>
            <w:tcW w:w="2410" w:type="dxa"/>
            <w:vMerge w:val="continue"/>
            <w:shd w:val="clear" w:color="auto" w:fill="auto"/>
            <w:vAlign w:val="center"/>
          </w:tcPr>
          <w:p w14:paraId="6DD8C18A">
            <w:pPr>
              <w:pStyle w:val="179"/>
            </w:pPr>
          </w:p>
        </w:tc>
        <w:tc>
          <w:tcPr>
            <w:tcW w:w="1276" w:type="dxa"/>
            <w:vMerge w:val="continue"/>
            <w:shd w:val="clear" w:color="auto" w:fill="auto"/>
            <w:vAlign w:val="center"/>
          </w:tcPr>
          <w:p w14:paraId="710A267E">
            <w:pPr>
              <w:pStyle w:val="179"/>
            </w:pPr>
          </w:p>
        </w:tc>
        <w:tc>
          <w:tcPr>
            <w:tcW w:w="6237" w:type="dxa"/>
            <w:shd w:val="clear" w:color="auto" w:fill="auto"/>
            <w:vAlign w:val="center"/>
          </w:tcPr>
          <w:p w14:paraId="466E04CA">
            <w:pPr>
              <w:spacing w:line="240" w:lineRule="exact"/>
              <w:rPr>
                <w:rFonts w:ascii="宋体" w:hAnsi="宋体"/>
                <w:sz w:val="18"/>
                <w:szCs w:val="18"/>
              </w:rPr>
            </w:pPr>
            <w:r>
              <w:rPr>
                <w:rFonts w:hint="eastAsia" w:ascii="宋体" w:hAnsi="宋体"/>
                <w:sz w:val="18"/>
                <w:szCs w:val="18"/>
              </w:rPr>
              <w:t>可能的泄漏处1.6km长度范围内，管道区段两侧各200m的范围内，大多为商业区</w:t>
            </w:r>
          </w:p>
        </w:tc>
        <w:tc>
          <w:tcPr>
            <w:tcW w:w="1417" w:type="dxa"/>
            <w:shd w:val="clear" w:color="auto" w:fill="auto"/>
            <w:vAlign w:val="center"/>
          </w:tcPr>
          <w:p w14:paraId="17E52D3F">
            <w:pPr>
              <w:spacing w:line="240" w:lineRule="exact"/>
              <w:jc w:val="center"/>
              <w:rPr>
                <w:rFonts w:ascii="宋体" w:hAnsi="宋体"/>
                <w:sz w:val="18"/>
                <w:szCs w:val="18"/>
              </w:rPr>
            </w:pPr>
            <w:r>
              <w:rPr>
                <w:rFonts w:hint="eastAsia" w:ascii="宋体" w:hAnsi="宋体"/>
                <w:sz w:val="18"/>
                <w:szCs w:val="18"/>
              </w:rPr>
              <w:t>9</w:t>
            </w:r>
          </w:p>
        </w:tc>
        <w:tc>
          <w:tcPr>
            <w:tcW w:w="1369" w:type="dxa"/>
            <w:vMerge w:val="continue"/>
            <w:shd w:val="clear" w:color="auto" w:fill="auto"/>
            <w:vAlign w:val="center"/>
          </w:tcPr>
          <w:p w14:paraId="7F0DE48E">
            <w:pPr>
              <w:pStyle w:val="179"/>
            </w:pPr>
          </w:p>
        </w:tc>
      </w:tr>
      <w:tr w14:paraId="291E0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10" w:hRule="exact"/>
          <w:jc w:val="center"/>
        </w:trPr>
        <w:tc>
          <w:tcPr>
            <w:tcW w:w="1144" w:type="dxa"/>
            <w:vMerge w:val="continue"/>
            <w:shd w:val="clear" w:color="auto" w:fill="auto"/>
            <w:vAlign w:val="center"/>
          </w:tcPr>
          <w:p w14:paraId="7EC495AD">
            <w:pPr>
              <w:pStyle w:val="179"/>
            </w:pPr>
          </w:p>
        </w:tc>
        <w:tc>
          <w:tcPr>
            <w:tcW w:w="2410" w:type="dxa"/>
            <w:vMerge w:val="continue"/>
            <w:shd w:val="clear" w:color="auto" w:fill="auto"/>
            <w:vAlign w:val="center"/>
          </w:tcPr>
          <w:p w14:paraId="4E67FC7F">
            <w:pPr>
              <w:pStyle w:val="179"/>
            </w:pPr>
          </w:p>
        </w:tc>
        <w:tc>
          <w:tcPr>
            <w:tcW w:w="1276" w:type="dxa"/>
            <w:vMerge w:val="continue"/>
            <w:shd w:val="clear" w:color="auto" w:fill="auto"/>
            <w:vAlign w:val="center"/>
          </w:tcPr>
          <w:p w14:paraId="71851C21">
            <w:pPr>
              <w:pStyle w:val="179"/>
            </w:pPr>
          </w:p>
        </w:tc>
        <w:tc>
          <w:tcPr>
            <w:tcW w:w="6237" w:type="dxa"/>
            <w:shd w:val="clear" w:color="auto" w:fill="auto"/>
            <w:vAlign w:val="center"/>
          </w:tcPr>
          <w:p w14:paraId="69D7AD58">
            <w:pPr>
              <w:spacing w:line="240" w:lineRule="exact"/>
              <w:rPr>
                <w:rFonts w:ascii="宋体" w:hAnsi="宋体"/>
                <w:sz w:val="18"/>
                <w:szCs w:val="18"/>
              </w:rPr>
            </w:pPr>
            <w:r>
              <w:rPr>
                <w:rFonts w:hint="eastAsia" w:ascii="宋体" w:hAnsi="宋体"/>
                <w:sz w:val="18"/>
                <w:szCs w:val="18"/>
              </w:rPr>
              <w:t>可能的泄漏处1.6km长度范围内，管道区段两侧各200m的范围内，大多为仓库、码头、车站等</w:t>
            </w:r>
          </w:p>
        </w:tc>
        <w:tc>
          <w:tcPr>
            <w:tcW w:w="1417" w:type="dxa"/>
            <w:shd w:val="clear" w:color="auto" w:fill="auto"/>
            <w:vAlign w:val="center"/>
          </w:tcPr>
          <w:p w14:paraId="2EFD19F4">
            <w:pPr>
              <w:spacing w:line="240" w:lineRule="exact"/>
              <w:jc w:val="center"/>
              <w:rPr>
                <w:rFonts w:ascii="宋体" w:hAnsi="宋体"/>
                <w:sz w:val="18"/>
                <w:szCs w:val="18"/>
              </w:rPr>
            </w:pPr>
            <w:r>
              <w:rPr>
                <w:rFonts w:hint="eastAsia" w:ascii="宋体" w:hAnsi="宋体"/>
                <w:sz w:val="18"/>
                <w:szCs w:val="18"/>
              </w:rPr>
              <w:t>12</w:t>
            </w:r>
          </w:p>
        </w:tc>
        <w:tc>
          <w:tcPr>
            <w:tcW w:w="1369" w:type="dxa"/>
            <w:vMerge w:val="continue"/>
            <w:shd w:val="clear" w:color="auto" w:fill="auto"/>
            <w:vAlign w:val="center"/>
          </w:tcPr>
          <w:p w14:paraId="482B307C">
            <w:pPr>
              <w:pStyle w:val="179"/>
            </w:pPr>
          </w:p>
        </w:tc>
      </w:tr>
      <w:tr w14:paraId="1FB0B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10" w:hRule="exact"/>
          <w:jc w:val="center"/>
        </w:trPr>
        <w:tc>
          <w:tcPr>
            <w:tcW w:w="1144" w:type="dxa"/>
            <w:vMerge w:val="continue"/>
            <w:shd w:val="clear" w:color="auto" w:fill="auto"/>
            <w:vAlign w:val="center"/>
          </w:tcPr>
          <w:p w14:paraId="7F3BCE4E">
            <w:pPr>
              <w:pStyle w:val="179"/>
            </w:pPr>
          </w:p>
        </w:tc>
        <w:tc>
          <w:tcPr>
            <w:tcW w:w="2410" w:type="dxa"/>
            <w:vMerge w:val="continue"/>
            <w:shd w:val="clear" w:color="auto" w:fill="auto"/>
            <w:vAlign w:val="center"/>
          </w:tcPr>
          <w:p w14:paraId="3A23DBA7">
            <w:pPr>
              <w:pStyle w:val="179"/>
            </w:pPr>
          </w:p>
        </w:tc>
        <w:tc>
          <w:tcPr>
            <w:tcW w:w="1276" w:type="dxa"/>
            <w:vMerge w:val="continue"/>
            <w:shd w:val="clear" w:color="auto" w:fill="auto"/>
            <w:vAlign w:val="center"/>
          </w:tcPr>
          <w:p w14:paraId="7A04734B">
            <w:pPr>
              <w:pStyle w:val="179"/>
            </w:pPr>
          </w:p>
        </w:tc>
        <w:tc>
          <w:tcPr>
            <w:tcW w:w="6237" w:type="dxa"/>
            <w:shd w:val="clear" w:color="auto" w:fill="auto"/>
            <w:vAlign w:val="center"/>
          </w:tcPr>
          <w:p w14:paraId="551BAE5D">
            <w:pPr>
              <w:spacing w:line="240" w:lineRule="exact"/>
              <w:rPr>
                <w:rFonts w:ascii="宋体" w:hAnsi="宋体"/>
                <w:sz w:val="18"/>
                <w:szCs w:val="18"/>
              </w:rPr>
            </w:pPr>
            <w:r>
              <w:rPr>
                <w:rFonts w:hint="eastAsia" w:ascii="宋体" w:hAnsi="宋体"/>
                <w:sz w:val="18"/>
                <w:szCs w:val="18"/>
              </w:rPr>
              <w:t>可能的泄漏处1.6km长度范围内，管线两侧各200m的范围内，大多为工业生产、住宅区</w:t>
            </w:r>
          </w:p>
        </w:tc>
        <w:tc>
          <w:tcPr>
            <w:tcW w:w="1417" w:type="dxa"/>
            <w:shd w:val="clear" w:color="auto" w:fill="auto"/>
            <w:vAlign w:val="center"/>
          </w:tcPr>
          <w:p w14:paraId="7CF4C213">
            <w:pPr>
              <w:spacing w:line="240" w:lineRule="exact"/>
              <w:jc w:val="center"/>
              <w:rPr>
                <w:rFonts w:ascii="宋体" w:hAnsi="宋体"/>
                <w:sz w:val="18"/>
                <w:szCs w:val="18"/>
              </w:rPr>
            </w:pPr>
            <w:r>
              <w:rPr>
                <w:rFonts w:hint="eastAsia" w:ascii="宋体" w:hAnsi="宋体"/>
                <w:sz w:val="18"/>
                <w:szCs w:val="18"/>
              </w:rPr>
              <w:t>15</w:t>
            </w:r>
          </w:p>
        </w:tc>
        <w:tc>
          <w:tcPr>
            <w:tcW w:w="1369" w:type="dxa"/>
            <w:vMerge w:val="continue"/>
            <w:shd w:val="clear" w:color="auto" w:fill="auto"/>
            <w:vAlign w:val="center"/>
          </w:tcPr>
          <w:p w14:paraId="692F1BB5">
            <w:pPr>
              <w:pStyle w:val="179"/>
            </w:pPr>
          </w:p>
        </w:tc>
      </w:tr>
      <w:tr w14:paraId="40796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restart"/>
            <w:shd w:val="clear" w:color="auto" w:fill="auto"/>
            <w:vAlign w:val="center"/>
          </w:tcPr>
          <w:p w14:paraId="3022A4F0">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9</w:t>
            </w:r>
          </w:p>
        </w:tc>
        <w:tc>
          <w:tcPr>
            <w:tcW w:w="2410" w:type="dxa"/>
            <w:vMerge w:val="restart"/>
            <w:shd w:val="clear" w:color="auto" w:fill="auto"/>
            <w:vAlign w:val="center"/>
          </w:tcPr>
          <w:p w14:paraId="4024D5CD">
            <w:pPr>
              <w:jc w:val="center"/>
              <w:rPr>
                <w:rFonts w:ascii="宋体" w:hAnsi="宋体"/>
                <w:sz w:val="18"/>
                <w:szCs w:val="18"/>
              </w:rPr>
            </w:pPr>
            <w:r>
              <w:rPr>
                <w:rFonts w:hint="eastAsia" w:ascii="宋体" w:hAnsi="宋体"/>
                <w:sz w:val="18"/>
                <w:szCs w:val="18"/>
              </w:rPr>
              <w:t>泄漏原因</w:t>
            </w:r>
          </w:p>
        </w:tc>
        <w:tc>
          <w:tcPr>
            <w:tcW w:w="1276" w:type="dxa"/>
            <w:vMerge w:val="restart"/>
            <w:shd w:val="clear" w:color="auto" w:fill="auto"/>
            <w:vAlign w:val="center"/>
          </w:tcPr>
          <w:p w14:paraId="75D303A1">
            <w:pPr>
              <w:jc w:val="center"/>
              <w:rPr>
                <w:rFonts w:ascii="宋体" w:hAnsi="宋体"/>
                <w:sz w:val="18"/>
                <w:szCs w:val="18"/>
              </w:rPr>
            </w:pPr>
            <w:r>
              <w:rPr>
                <w:rFonts w:hint="eastAsia" w:ascii="宋体" w:hAnsi="宋体"/>
                <w:sz w:val="18"/>
                <w:szCs w:val="18"/>
              </w:rPr>
              <w:t>8</w:t>
            </w:r>
          </w:p>
        </w:tc>
        <w:tc>
          <w:tcPr>
            <w:tcW w:w="6237" w:type="dxa"/>
            <w:shd w:val="clear" w:color="auto" w:fill="auto"/>
            <w:vAlign w:val="center"/>
          </w:tcPr>
          <w:p w14:paraId="7AD9F8FC">
            <w:pPr>
              <w:spacing w:line="240" w:lineRule="auto"/>
              <w:rPr>
                <w:rFonts w:ascii="宋体" w:hAnsi="宋体"/>
                <w:sz w:val="18"/>
                <w:szCs w:val="18"/>
              </w:rPr>
            </w:pPr>
            <w:r>
              <w:rPr>
                <w:rFonts w:hint="eastAsia" w:ascii="宋体" w:hAnsi="宋体"/>
                <w:sz w:val="18"/>
                <w:szCs w:val="18"/>
              </w:rPr>
              <w:t>最可能的泄漏原因是操作失误</w:t>
            </w:r>
          </w:p>
        </w:tc>
        <w:tc>
          <w:tcPr>
            <w:tcW w:w="1417" w:type="dxa"/>
            <w:shd w:val="clear" w:color="auto" w:fill="auto"/>
            <w:vAlign w:val="center"/>
          </w:tcPr>
          <w:p w14:paraId="3AE70F15">
            <w:pPr>
              <w:jc w:val="center"/>
              <w:rPr>
                <w:rFonts w:ascii="宋体" w:hAnsi="宋体"/>
                <w:sz w:val="18"/>
                <w:szCs w:val="18"/>
              </w:rPr>
            </w:pPr>
            <w:r>
              <w:rPr>
                <w:rFonts w:hint="eastAsia" w:ascii="宋体" w:hAnsi="宋体"/>
                <w:sz w:val="18"/>
                <w:szCs w:val="18"/>
              </w:rPr>
              <w:t>1</w:t>
            </w:r>
          </w:p>
        </w:tc>
        <w:tc>
          <w:tcPr>
            <w:tcW w:w="1369" w:type="dxa"/>
            <w:vMerge w:val="restart"/>
            <w:shd w:val="clear" w:color="auto" w:fill="auto"/>
            <w:vAlign w:val="center"/>
          </w:tcPr>
          <w:p w14:paraId="57EE6733">
            <w:pPr>
              <w:pStyle w:val="179"/>
            </w:pPr>
          </w:p>
        </w:tc>
      </w:tr>
      <w:tr w14:paraId="74B187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continue"/>
            <w:shd w:val="clear" w:color="auto" w:fill="auto"/>
            <w:vAlign w:val="center"/>
          </w:tcPr>
          <w:p w14:paraId="0C6A8CC7">
            <w:pPr>
              <w:pStyle w:val="179"/>
            </w:pPr>
          </w:p>
        </w:tc>
        <w:tc>
          <w:tcPr>
            <w:tcW w:w="2410" w:type="dxa"/>
            <w:vMerge w:val="continue"/>
            <w:shd w:val="clear" w:color="auto" w:fill="auto"/>
            <w:vAlign w:val="center"/>
          </w:tcPr>
          <w:p w14:paraId="56636A9A">
            <w:pPr>
              <w:pStyle w:val="179"/>
            </w:pPr>
          </w:p>
        </w:tc>
        <w:tc>
          <w:tcPr>
            <w:tcW w:w="1276" w:type="dxa"/>
            <w:vMerge w:val="continue"/>
            <w:shd w:val="clear" w:color="auto" w:fill="auto"/>
            <w:vAlign w:val="center"/>
          </w:tcPr>
          <w:p w14:paraId="446DADAC">
            <w:pPr>
              <w:pStyle w:val="179"/>
            </w:pPr>
          </w:p>
        </w:tc>
        <w:tc>
          <w:tcPr>
            <w:tcW w:w="6237" w:type="dxa"/>
            <w:shd w:val="clear" w:color="auto" w:fill="auto"/>
            <w:vAlign w:val="center"/>
          </w:tcPr>
          <w:p w14:paraId="7CD3B469">
            <w:pPr>
              <w:spacing w:line="240" w:lineRule="auto"/>
              <w:rPr>
                <w:rFonts w:ascii="宋体" w:hAnsi="宋体"/>
                <w:sz w:val="18"/>
                <w:szCs w:val="18"/>
              </w:rPr>
            </w:pPr>
            <w:r>
              <w:rPr>
                <w:rFonts w:hint="eastAsia" w:ascii="宋体" w:hAnsi="宋体"/>
                <w:sz w:val="18"/>
                <w:szCs w:val="18"/>
              </w:rPr>
              <w:t>最可能的泄漏原因是焊接质量</w:t>
            </w:r>
          </w:p>
        </w:tc>
        <w:tc>
          <w:tcPr>
            <w:tcW w:w="1417" w:type="dxa"/>
            <w:shd w:val="clear" w:color="auto" w:fill="auto"/>
            <w:vAlign w:val="center"/>
          </w:tcPr>
          <w:p w14:paraId="1D77D08B">
            <w:pPr>
              <w:jc w:val="center"/>
              <w:rPr>
                <w:rFonts w:ascii="宋体" w:hAnsi="宋体"/>
                <w:sz w:val="18"/>
                <w:szCs w:val="18"/>
              </w:rPr>
            </w:pPr>
            <w:r>
              <w:rPr>
                <w:rFonts w:hint="eastAsia" w:ascii="宋体" w:hAnsi="宋体"/>
                <w:sz w:val="18"/>
                <w:szCs w:val="18"/>
              </w:rPr>
              <w:t>5</w:t>
            </w:r>
          </w:p>
        </w:tc>
        <w:tc>
          <w:tcPr>
            <w:tcW w:w="1369" w:type="dxa"/>
            <w:vMerge w:val="continue"/>
            <w:shd w:val="clear" w:color="auto" w:fill="auto"/>
            <w:vAlign w:val="center"/>
          </w:tcPr>
          <w:p w14:paraId="527C39DA">
            <w:pPr>
              <w:pStyle w:val="179"/>
            </w:pPr>
          </w:p>
        </w:tc>
      </w:tr>
      <w:tr w14:paraId="3E804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continue"/>
            <w:shd w:val="clear" w:color="auto" w:fill="auto"/>
            <w:vAlign w:val="center"/>
          </w:tcPr>
          <w:p w14:paraId="3EDA8EB8">
            <w:pPr>
              <w:pStyle w:val="179"/>
            </w:pPr>
          </w:p>
        </w:tc>
        <w:tc>
          <w:tcPr>
            <w:tcW w:w="2410" w:type="dxa"/>
            <w:vMerge w:val="continue"/>
            <w:shd w:val="clear" w:color="auto" w:fill="auto"/>
            <w:vAlign w:val="center"/>
          </w:tcPr>
          <w:p w14:paraId="397C5D6A">
            <w:pPr>
              <w:pStyle w:val="179"/>
            </w:pPr>
          </w:p>
        </w:tc>
        <w:tc>
          <w:tcPr>
            <w:tcW w:w="1276" w:type="dxa"/>
            <w:vMerge w:val="continue"/>
            <w:shd w:val="clear" w:color="auto" w:fill="auto"/>
            <w:vAlign w:val="center"/>
          </w:tcPr>
          <w:p w14:paraId="34EC0887">
            <w:pPr>
              <w:pStyle w:val="179"/>
            </w:pPr>
          </w:p>
        </w:tc>
        <w:tc>
          <w:tcPr>
            <w:tcW w:w="6237" w:type="dxa"/>
            <w:shd w:val="clear" w:color="auto" w:fill="auto"/>
            <w:vAlign w:val="center"/>
          </w:tcPr>
          <w:p w14:paraId="25E61CB3">
            <w:pPr>
              <w:spacing w:line="240" w:lineRule="auto"/>
              <w:rPr>
                <w:rFonts w:ascii="宋体" w:hAnsi="宋体"/>
                <w:sz w:val="18"/>
                <w:szCs w:val="18"/>
              </w:rPr>
            </w:pPr>
            <w:r>
              <w:rPr>
                <w:rFonts w:hint="eastAsia" w:ascii="宋体" w:hAnsi="宋体"/>
                <w:sz w:val="18"/>
                <w:szCs w:val="18"/>
              </w:rPr>
              <w:t>最可能的泄漏原因是第三方破坏或自然灾害</w:t>
            </w:r>
          </w:p>
        </w:tc>
        <w:tc>
          <w:tcPr>
            <w:tcW w:w="1417" w:type="dxa"/>
            <w:shd w:val="clear" w:color="auto" w:fill="auto"/>
            <w:vAlign w:val="center"/>
          </w:tcPr>
          <w:p w14:paraId="3E8E5F84">
            <w:pPr>
              <w:jc w:val="center"/>
              <w:rPr>
                <w:rFonts w:ascii="宋体" w:hAnsi="宋体"/>
                <w:sz w:val="18"/>
                <w:szCs w:val="18"/>
              </w:rPr>
            </w:pPr>
            <w:r>
              <w:rPr>
                <w:rFonts w:hint="eastAsia" w:ascii="宋体" w:hAnsi="宋体"/>
                <w:sz w:val="18"/>
                <w:szCs w:val="18"/>
              </w:rPr>
              <w:t>8</w:t>
            </w:r>
          </w:p>
        </w:tc>
        <w:tc>
          <w:tcPr>
            <w:tcW w:w="1369" w:type="dxa"/>
            <w:vMerge w:val="continue"/>
            <w:shd w:val="clear" w:color="auto" w:fill="auto"/>
            <w:vAlign w:val="center"/>
          </w:tcPr>
          <w:p w14:paraId="4F65BFCE">
            <w:pPr>
              <w:pStyle w:val="179"/>
            </w:pPr>
          </w:p>
        </w:tc>
      </w:tr>
      <w:tr w14:paraId="2A2B44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restart"/>
            <w:shd w:val="clear" w:color="auto" w:fill="auto"/>
            <w:vAlign w:val="center"/>
          </w:tcPr>
          <w:p w14:paraId="33D63C92">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10</w:t>
            </w:r>
          </w:p>
        </w:tc>
        <w:tc>
          <w:tcPr>
            <w:tcW w:w="2410" w:type="dxa"/>
            <w:vMerge w:val="restart"/>
            <w:shd w:val="clear" w:color="auto" w:fill="auto"/>
            <w:vAlign w:val="center"/>
          </w:tcPr>
          <w:p w14:paraId="0CBB99A8">
            <w:pPr>
              <w:jc w:val="center"/>
              <w:rPr>
                <w:rFonts w:ascii="宋体" w:hAnsi="宋体"/>
                <w:sz w:val="18"/>
                <w:szCs w:val="18"/>
              </w:rPr>
            </w:pPr>
            <w:r>
              <w:rPr>
                <w:rFonts w:hint="eastAsia" w:ascii="宋体" w:hAnsi="宋体"/>
                <w:sz w:val="18"/>
                <w:szCs w:val="18"/>
              </w:rPr>
              <w:t>抢修时间</w:t>
            </w:r>
          </w:p>
        </w:tc>
        <w:tc>
          <w:tcPr>
            <w:tcW w:w="1276" w:type="dxa"/>
            <w:vMerge w:val="restart"/>
            <w:shd w:val="clear" w:color="auto" w:fill="auto"/>
            <w:vAlign w:val="center"/>
          </w:tcPr>
          <w:p w14:paraId="168D5435">
            <w:pPr>
              <w:jc w:val="center"/>
              <w:rPr>
                <w:rFonts w:ascii="宋体" w:hAnsi="宋体"/>
                <w:sz w:val="18"/>
                <w:szCs w:val="18"/>
              </w:rPr>
            </w:pPr>
            <w:r>
              <w:rPr>
                <w:rFonts w:hint="eastAsia" w:ascii="宋体" w:hAnsi="宋体"/>
                <w:sz w:val="18"/>
                <w:szCs w:val="18"/>
              </w:rPr>
              <w:t>9</w:t>
            </w:r>
          </w:p>
        </w:tc>
        <w:tc>
          <w:tcPr>
            <w:tcW w:w="6237" w:type="dxa"/>
            <w:shd w:val="clear" w:color="auto" w:fill="auto"/>
            <w:vAlign w:val="center"/>
          </w:tcPr>
          <w:p w14:paraId="559C1B9E">
            <w:pPr>
              <w:spacing w:line="240" w:lineRule="auto"/>
              <w:rPr>
                <w:rFonts w:ascii="宋体" w:hAnsi="宋体"/>
                <w:sz w:val="18"/>
                <w:szCs w:val="18"/>
              </w:rPr>
            </w:pPr>
            <w:r>
              <w:rPr>
                <w:rFonts w:hint="eastAsia" w:ascii="宋体" w:hAnsi="宋体"/>
                <w:sz w:val="18"/>
                <w:szCs w:val="18"/>
              </w:rPr>
              <w:t>如果抢修时间＜1天</w:t>
            </w:r>
          </w:p>
        </w:tc>
        <w:tc>
          <w:tcPr>
            <w:tcW w:w="1417" w:type="dxa"/>
            <w:shd w:val="clear" w:color="auto" w:fill="auto"/>
            <w:vAlign w:val="center"/>
          </w:tcPr>
          <w:p w14:paraId="0E8F9CDF">
            <w:pPr>
              <w:jc w:val="center"/>
              <w:rPr>
                <w:rFonts w:ascii="宋体" w:hAnsi="宋体"/>
                <w:sz w:val="18"/>
                <w:szCs w:val="18"/>
              </w:rPr>
            </w:pPr>
            <w:r>
              <w:rPr>
                <w:rFonts w:hint="eastAsia" w:ascii="宋体" w:hAnsi="宋体"/>
                <w:sz w:val="18"/>
                <w:szCs w:val="18"/>
              </w:rPr>
              <w:t>1</w:t>
            </w:r>
          </w:p>
        </w:tc>
        <w:tc>
          <w:tcPr>
            <w:tcW w:w="1369" w:type="dxa"/>
            <w:vMerge w:val="restart"/>
            <w:shd w:val="clear" w:color="auto" w:fill="auto"/>
            <w:vAlign w:val="center"/>
          </w:tcPr>
          <w:p w14:paraId="3BD58FA3">
            <w:pPr>
              <w:pStyle w:val="179"/>
            </w:pPr>
          </w:p>
        </w:tc>
      </w:tr>
      <w:tr w14:paraId="205A4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continue"/>
            <w:shd w:val="clear" w:color="auto" w:fill="auto"/>
            <w:vAlign w:val="center"/>
          </w:tcPr>
          <w:p w14:paraId="72134D28">
            <w:pPr>
              <w:pStyle w:val="179"/>
            </w:pPr>
          </w:p>
        </w:tc>
        <w:tc>
          <w:tcPr>
            <w:tcW w:w="2410" w:type="dxa"/>
            <w:vMerge w:val="continue"/>
            <w:shd w:val="clear" w:color="auto" w:fill="auto"/>
            <w:vAlign w:val="center"/>
          </w:tcPr>
          <w:p w14:paraId="55666534">
            <w:pPr>
              <w:pStyle w:val="179"/>
            </w:pPr>
          </w:p>
        </w:tc>
        <w:tc>
          <w:tcPr>
            <w:tcW w:w="1276" w:type="dxa"/>
            <w:vMerge w:val="continue"/>
            <w:shd w:val="clear" w:color="auto" w:fill="auto"/>
            <w:vAlign w:val="center"/>
          </w:tcPr>
          <w:p w14:paraId="7300713C">
            <w:pPr>
              <w:pStyle w:val="179"/>
            </w:pPr>
          </w:p>
        </w:tc>
        <w:tc>
          <w:tcPr>
            <w:tcW w:w="6237" w:type="dxa"/>
            <w:shd w:val="clear" w:color="auto" w:fill="auto"/>
            <w:vAlign w:val="center"/>
          </w:tcPr>
          <w:p w14:paraId="4B1830B1">
            <w:pPr>
              <w:spacing w:line="240" w:lineRule="auto"/>
              <w:rPr>
                <w:rFonts w:ascii="宋体" w:hAnsi="宋体"/>
                <w:sz w:val="18"/>
                <w:szCs w:val="18"/>
              </w:rPr>
            </w:pPr>
            <w:r>
              <w:rPr>
                <w:rFonts w:hint="eastAsia" w:ascii="宋体" w:hAnsi="宋体"/>
                <w:sz w:val="18"/>
                <w:szCs w:val="18"/>
              </w:rPr>
              <w:t>如果抢修时间∈[1天，2天）</w:t>
            </w:r>
          </w:p>
        </w:tc>
        <w:tc>
          <w:tcPr>
            <w:tcW w:w="1417" w:type="dxa"/>
            <w:shd w:val="clear" w:color="auto" w:fill="auto"/>
            <w:vAlign w:val="center"/>
          </w:tcPr>
          <w:p w14:paraId="6E9CAADB">
            <w:pPr>
              <w:jc w:val="center"/>
              <w:rPr>
                <w:rFonts w:ascii="宋体" w:hAnsi="宋体"/>
                <w:sz w:val="18"/>
                <w:szCs w:val="18"/>
              </w:rPr>
            </w:pPr>
            <w:r>
              <w:rPr>
                <w:rFonts w:hint="eastAsia" w:ascii="宋体" w:hAnsi="宋体"/>
                <w:sz w:val="18"/>
                <w:szCs w:val="18"/>
              </w:rPr>
              <w:t>3</w:t>
            </w:r>
          </w:p>
        </w:tc>
        <w:tc>
          <w:tcPr>
            <w:tcW w:w="1369" w:type="dxa"/>
            <w:vMerge w:val="continue"/>
            <w:shd w:val="clear" w:color="auto" w:fill="auto"/>
            <w:vAlign w:val="center"/>
          </w:tcPr>
          <w:p w14:paraId="58E886DD">
            <w:pPr>
              <w:pStyle w:val="179"/>
            </w:pPr>
          </w:p>
        </w:tc>
      </w:tr>
      <w:tr w14:paraId="4CF4F0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continue"/>
            <w:shd w:val="clear" w:color="auto" w:fill="auto"/>
            <w:vAlign w:val="center"/>
          </w:tcPr>
          <w:p w14:paraId="1EE606AE">
            <w:pPr>
              <w:pStyle w:val="179"/>
            </w:pPr>
          </w:p>
        </w:tc>
        <w:tc>
          <w:tcPr>
            <w:tcW w:w="2410" w:type="dxa"/>
            <w:vMerge w:val="continue"/>
            <w:shd w:val="clear" w:color="auto" w:fill="auto"/>
            <w:vAlign w:val="center"/>
          </w:tcPr>
          <w:p w14:paraId="1E9367D9">
            <w:pPr>
              <w:pStyle w:val="179"/>
            </w:pPr>
          </w:p>
        </w:tc>
        <w:tc>
          <w:tcPr>
            <w:tcW w:w="1276" w:type="dxa"/>
            <w:vMerge w:val="continue"/>
            <w:shd w:val="clear" w:color="auto" w:fill="auto"/>
            <w:vAlign w:val="center"/>
          </w:tcPr>
          <w:p w14:paraId="382664E8">
            <w:pPr>
              <w:pStyle w:val="179"/>
            </w:pPr>
          </w:p>
        </w:tc>
        <w:tc>
          <w:tcPr>
            <w:tcW w:w="6237" w:type="dxa"/>
            <w:shd w:val="clear" w:color="auto" w:fill="auto"/>
            <w:vAlign w:val="center"/>
          </w:tcPr>
          <w:p w14:paraId="3990C5A0">
            <w:pPr>
              <w:spacing w:line="240" w:lineRule="auto"/>
              <w:rPr>
                <w:rFonts w:ascii="宋体" w:hAnsi="宋体"/>
                <w:sz w:val="18"/>
                <w:szCs w:val="18"/>
              </w:rPr>
            </w:pPr>
            <w:r>
              <w:rPr>
                <w:rFonts w:hint="eastAsia" w:ascii="宋体" w:hAnsi="宋体"/>
                <w:sz w:val="18"/>
                <w:szCs w:val="18"/>
              </w:rPr>
              <w:t>如果抢修时间∈[2天，4天）</w:t>
            </w:r>
          </w:p>
        </w:tc>
        <w:tc>
          <w:tcPr>
            <w:tcW w:w="1417" w:type="dxa"/>
            <w:shd w:val="clear" w:color="auto" w:fill="auto"/>
            <w:vAlign w:val="center"/>
          </w:tcPr>
          <w:p w14:paraId="7F9B037E">
            <w:pPr>
              <w:jc w:val="center"/>
              <w:rPr>
                <w:rFonts w:ascii="宋体" w:hAnsi="宋体"/>
                <w:sz w:val="18"/>
                <w:szCs w:val="18"/>
              </w:rPr>
            </w:pPr>
            <w:r>
              <w:rPr>
                <w:rFonts w:hint="eastAsia" w:ascii="宋体" w:hAnsi="宋体"/>
                <w:sz w:val="18"/>
                <w:szCs w:val="18"/>
              </w:rPr>
              <w:t>5</w:t>
            </w:r>
          </w:p>
        </w:tc>
        <w:tc>
          <w:tcPr>
            <w:tcW w:w="1369" w:type="dxa"/>
            <w:vMerge w:val="continue"/>
            <w:shd w:val="clear" w:color="auto" w:fill="auto"/>
            <w:vAlign w:val="center"/>
          </w:tcPr>
          <w:p w14:paraId="036C8AEE">
            <w:pPr>
              <w:pStyle w:val="179"/>
            </w:pPr>
          </w:p>
        </w:tc>
      </w:tr>
      <w:tr w14:paraId="3AB36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continue"/>
            <w:shd w:val="clear" w:color="auto" w:fill="auto"/>
            <w:vAlign w:val="center"/>
          </w:tcPr>
          <w:p w14:paraId="4406306B">
            <w:pPr>
              <w:pStyle w:val="179"/>
            </w:pPr>
          </w:p>
        </w:tc>
        <w:tc>
          <w:tcPr>
            <w:tcW w:w="2410" w:type="dxa"/>
            <w:vMerge w:val="continue"/>
            <w:shd w:val="clear" w:color="auto" w:fill="auto"/>
            <w:vAlign w:val="center"/>
          </w:tcPr>
          <w:p w14:paraId="45576A28">
            <w:pPr>
              <w:pStyle w:val="179"/>
            </w:pPr>
          </w:p>
        </w:tc>
        <w:tc>
          <w:tcPr>
            <w:tcW w:w="1276" w:type="dxa"/>
            <w:vMerge w:val="continue"/>
            <w:shd w:val="clear" w:color="auto" w:fill="auto"/>
            <w:vAlign w:val="center"/>
          </w:tcPr>
          <w:p w14:paraId="50B1A5FD">
            <w:pPr>
              <w:pStyle w:val="179"/>
            </w:pPr>
          </w:p>
        </w:tc>
        <w:tc>
          <w:tcPr>
            <w:tcW w:w="6237" w:type="dxa"/>
            <w:shd w:val="clear" w:color="auto" w:fill="auto"/>
            <w:vAlign w:val="center"/>
          </w:tcPr>
          <w:p w14:paraId="27C49D47">
            <w:pPr>
              <w:spacing w:line="240" w:lineRule="auto"/>
              <w:rPr>
                <w:rFonts w:ascii="宋体" w:hAnsi="宋体"/>
                <w:sz w:val="18"/>
                <w:szCs w:val="18"/>
              </w:rPr>
            </w:pPr>
            <w:r>
              <w:rPr>
                <w:rFonts w:hint="eastAsia" w:ascii="宋体" w:hAnsi="宋体"/>
                <w:sz w:val="18"/>
                <w:szCs w:val="18"/>
              </w:rPr>
              <w:t>如果抢修时间∈[4天，7天）</w:t>
            </w:r>
          </w:p>
        </w:tc>
        <w:tc>
          <w:tcPr>
            <w:tcW w:w="1417" w:type="dxa"/>
            <w:shd w:val="clear" w:color="auto" w:fill="auto"/>
            <w:vAlign w:val="center"/>
          </w:tcPr>
          <w:p w14:paraId="18F917BA">
            <w:pPr>
              <w:jc w:val="center"/>
              <w:rPr>
                <w:rFonts w:ascii="宋体" w:hAnsi="宋体"/>
                <w:sz w:val="18"/>
                <w:szCs w:val="18"/>
              </w:rPr>
            </w:pPr>
            <w:r>
              <w:rPr>
                <w:rFonts w:hint="eastAsia" w:ascii="宋体" w:hAnsi="宋体"/>
                <w:sz w:val="18"/>
                <w:szCs w:val="18"/>
              </w:rPr>
              <w:t>7</w:t>
            </w:r>
          </w:p>
        </w:tc>
        <w:tc>
          <w:tcPr>
            <w:tcW w:w="1369" w:type="dxa"/>
            <w:vMerge w:val="continue"/>
            <w:shd w:val="clear" w:color="auto" w:fill="auto"/>
            <w:vAlign w:val="center"/>
          </w:tcPr>
          <w:p w14:paraId="1703354F">
            <w:pPr>
              <w:pStyle w:val="179"/>
            </w:pPr>
          </w:p>
        </w:tc>
      </w:tr>
      <w:tr w14:paraId="7ADE8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exact"/>
          <w:jc w:val="center"/>
        </w:trPr>
        <w:tc>
          <w:tcPr>
            <w:tcW w:w="1144" w:type="dxa"/>
            <w:vMerge w:val="continue"/>
            <w:shd w:val="clear" w:color="auto" w:fill="auto"/>
            <w:vAlign w:val="center"/>
          </w:tcPr>
          <w:p w14:paraId="5461202B">
            <w:pPr>
              <w:pStyle w:val="179"/>
            </w:pPr>
          </w:p>
        </w:tc>
        <w:tc>
          <w:tcPr>
            <w:tcW w:w="2410" w:type="dxa"/>
            <w:vMerge w:val="continue"/>
            <w:shd w:val="clear" w:color="auto" w:fill="auto"/>
            <w:vAlign w:val="center"/>
          </w:tcPr>
          <w:p w14:paraId="5EFC62D9">
            <w:pPr>
              <w:pStyle w:val="179"/>
            </w:pPr>
          </w:p>
        </w:tc>
        <w:tc>
          <w:tcPr>
            <w:tcW w:w="1276" w:type="dxa"/>
            <w:vMerge w:val="continue"/>
            <w:shd w:val="clear" w:color="auto" w:fill="auto"/>
            <w:vAlign w:val="center"/>
          </w:tcPr>
          <w:p w14:paraId="6C160516">
            <w:pPr>
              <w:pStyle w:val="179"/>
            </w:pPr>
          </w:p>
        </w:tc>
        <w:tc>
          <w:tcPr>
            <w:tcW w:w="6237" w:type="dxa"/>
            <w:shd w:val="clear" w:color="auto" w:fill="auto"/>
            <w:vAlign w:val="center"/>
          </w:tcPr>
          <w:p w14:paraId="631C7ECA">
            <w:pPr>
              <w:spacing w:line="240" w:lineRule="auto"/>
              <w:rPr>
                <w:rFonts w:ascii="宋体" w:hAnsi="宋体"/>
                <w:sz w:val="18"/>
                <w:szCs w:val="18"/>
              </w:rPr>
            </w:pPr>
            <w:r>
              <w:rPr>
                <w:rFonts w:hint="eastAsia" w:ascii="宋体" w:hAnsi="宋体"/>
                <w:sz w:val="18"/>
                <w:szCs w:val="18"/>
              </w:rPr>
              <w:t>如果抢修时间≥7天</w:t>
            </w:r>
          </w:p>
        </w:tc>
        <w:tc>
          <w:tcPr>
            <w:tcW w:w="1417" w:type="dxa"/>
            <w:shd w:val="clear" w:color="auto" w:fill="auto"/>
            <w:vAlign w:val="center"/>
          </w:tcPr>
          <w:p w14:paraId="50DBBD81">
            <w:pPr>
              <w:jc w:val="center"/>
              <w:rPr>
                <w:rFonts w:ascii="宋体" w:hAnsi="宋体"/>
                <w:sz w:val="18"/>
                <w:szCs w:val="18"/>
              </w:rPr>
            </w:pPr>
            <w:r>
              <w:rPr>
                <w:rFonts w:hint="eastAsia" w:ascii="宋体" w:hAnsi="宋体"/>
                <w:sz w:val="18"/>
                <w:szCs w:val="18"/>
              </w:rPr>
              <w:t>9</w:t>
            </w:r>
          </w:p>
        </w:tc>
        <w:tc>
          <w:tcPr>
            <w:tcW w:w="1369" w:type="dxa"/>
            <w:vMerge w:val="continue"/>
            <w:shd w:val="clear" w:color="auto" w:fill="auto"/>
            <w:vAlign w:val="center"/>
          </w:tcPr>
          <w:p w14:paraId="3CE475FC">
            <w:pPr>
              <w:pStyle w:val="179"/>
            </w:pPr>
          </w:p>
        </w:tc>
      </w:tr>
      <w:tr w14:paraId="74E085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restart"/>
            <w:shd w:val="clear" w:color="auto" w:fill="auto"/>
            <w:vAlign w:val="center"/>
          </w:tcPr>
          <w:p w14:paraId="05F737B9">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11</w:t>
            </w:r>
          </w:p>
        </w:tc>
        <w:tc>
          <w:tcPr>
            <w:tcW w:w="2410" w:type="dxa"/>
            <w:vMerge w:val="restart"/>
            <w:shd w:val="clear" w:color="auto" w:fill="auto"/>
            <w:vAlign w:val="center"/>
          </w:tcPr>
          <w:p w14:paraId="52569DBF">
            <w:pPr>
              <w:jc w:val="center"/>
              <w:rPr>
                <w:rFonts w:ascii="宋体" w:hAnsi="宋体"/>
                <w:sz w:val="18"/>
                <w:szCs w:val="18"/>
              </w:rPr>
            </w:pPr>
            <w:r>
              <w:rPr>
                <w:rFonts w:hint="eastAsia" w:ascii="宋体" w:hAnsi="宋体"/>
                <w:sz w:val="18"/>
                <w:szCs w:val="18"/>
              </w:rPr>
              <w:t>供应中断的影响范围和程度</w:t>
            </w:r>
          </w:p>
        </w:tc>
        <w:tc>
          <w:tcPr>
            <w:tcW w:w="1276" w:type="dxa"/>
            <w:vMerge w:val="restart"/>
            <w:shd w:val="clear" w:color="auto" w:fill="auto"/>
            <w:vAlign w:val="center"/>
          </w:tcPr>
          <w:p w14:paraId="44D56EB1">
            <w:pPr>
              <w:jc w:val="center"/>
              <w:rPr>
                <w:rFonts w:ascii="宋体" w:hAnsi="宋体"/>
                <w:sz w:val="18"/>
                <w:szCs w:val="18"/>
              </w:rPr>
            </w:pPr>
            <w:r>
              <w:rPr>
                <w:rFonts w:hint="eastAsia" w:ascii="宋体" w:hAnsi="宋体"/>
                <w:sz w:val="18"/>
                <w:szCs w:val="18"/>
              </w:rPr>
              <w:t>15</w:t>
            </w:r>
          </w:p>
        </w:tc>
        <w:tc>
          <w:tcPr>
            <w:tcW w:w="6237" w:type="dxa"/>
            <w:shd w:val="clear" w:color="auto" w:fill="auto"/>
            <w:vAlign w:val="center"/>
          </w:tcPr>
          <w:p w14:paraId="30DED530">
            <w:pPr>
              <w:spacing w:line="240" w:lineRule="auto"/>
              <w:rPr>
                <w:rFonts w:ascii="宋体" w:hAnsi="宋体"/>
                <w:sz w:val="18"/>
                <w:szCs w:val="18"/>
              </w:rPr>
            </w:pPr>
            <w:r>
              <w:rPr>
                <w:rFonts w:hint="eastAsia" w:ascii="宋体" w:hAnsi="宋体"/>
                <w:sz w:val="18"/>
                <w:szCs w:val="18"/>
              </w:rPr>
              <w:t>如果无重要用户，供应中断对其他单位影响一般</w:t>
            </w:r>
          </w:p>
        </w:tc>
        <w:tc>
          <w:tcPr>
            <w:tcW w:w="1417" w:type="dxa"/>
            <w:shd w:val="clear" w:color="auto" w:fill="auto"/>
            <w:vAlign w:val="center"/>
          </w:tcPr>
          <w:p w14:paraId="41A0999F">
            <w:pPr>
              <w:jc w:val="center"/>
              <w:rPr>
                <w:rFonts w:ascii="宋体" w:hAnsi="宋体"/>
                <w:sz w:val="18"/>
                <w:szCs w:val="18"/>
              </w:rPr>
            </w:pPr>
            <w:r>
              <w:rPr>
                <w:rFonts w:hint="eastAsia" w:ascii="宋体" w:hAnsi="宋体"/>
                <w:sz w:val="18"/>
                <w:szCs w:val="18"/>
              </w:rPr>
              <w:t>3</w:t>
            </w:r>
          </w:p>
        </w:tc>
        <w:tc>
          <w:tcPr>
            <w:tcW w:w="1369" w:type="dxa"/>
            <w:vMerge w:val="restart"/>
            <w:shd w:val="clear" w:color="auto" w:fill="auto"/>
            <w:vAlign w:val="center"/>
          </w:tcPr>
          <w:p w14:paraId="2B9921FA">
            <w:pPr>
              <w:pStyle w:val="179"/>
            </w:pPr>
          </w:p>
        </w:tc>
      </w:tr>
      <w:tr w14:paraId="485D5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5FDDBF31">
            <w:pPr>
              <w:pStyle w:val="179"/>
            </w:pPr>
          </w:p>
        </w:tc>
        <w:tc>
          <w:tcPr>
            <w:tcW w:w="2410" w:type="dxa"/>
            <w:vMerge w:val="continue"/>
            <w:shd w:val="clear" w:color="auto" w:fill="auto"/>
            <w:vAlign w:val="center"/>
          </w:tcPr>
          <w:p w14:paraId="4D4E65EE">
            <w:pPr>
              <w:pStyle w:val="179"/>
            </w:pPr>
          </w:p>
        </w:tc>
        <w:tc>
          <w:tcPr>
            <w:tcW w:w="1276" w:type="dxa"/>
            <w:vMerge w:val="continue"/>
            <w:shd w:val="clear" w:color="auto" w:fill="auto"/>
            <w:vAlign w:val="center"/>
          </w:tcPr>
          <w:p w14:paraId="4E53C325">
            <w:pPr>
              <w:pStyle w:val="179"/>
            </w:pPr>
          </w:p>
        </w:tc>
        <w:tc>
          <w:tcPr>
            <w:tcW w:w="6237" w:type="dxa"/>
            <w:shd w:val="clear" w:color="auto" w:fill="auto"/>
            <w:vAlign w:val="center"/>
          </w:tcPr>
          <w:p w14:paraId="1D458E97">
            <w:pPr>
              <w:spacing w:line="240" w:lineRule="auto"/>
              <w:rPr>
                <w:rFonts w:ascii="宋体" w:hAnsi="宋体"/>
                <w:sz w:val="18"/>
                <w:szCs w:val="18"/>
              </w:rPr>
            </w:pPr>
            <w:r>
              <w:rPr>
                <w:rFonts w:hint="eastAsia" w:ascii="宋体" w:hAnsi="宋体"/>
                <w:sz w:val="18"/>
                <w:szCs w:val="18"/>
              </w:rPr>
              <w:t>如果供应中断影响小城市、小城镇的工业用燃料</w:t>
            </w:r>
          </w:p>
        </w:tc>
        <w:tc>
          <w:tcPr>
            <w:tcW w:w="1417" w:type="dxa"/>
            <w:shd w:val="clear" w:color="auto" w:fill="auto"/>
            <w:vAlign w:val="center"/>
          </w:tcPr>
          <w:p w14:paraId="08B4D3F4">
            <w:pPr>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6ED6B78A">
            <w:pPr>
              <w:pStyle w:val="179"/>
            </w:pPr>
          </w:p>
        </w:tc>
      </w:tr>
      <w:tr w14:paraId="05374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581A7395">
            <w:pPr>
              <w:pStyle w:val="179"/>
            </w:pPr>
          </w:p>
        </w:tc>
        <w:tc>
          <w:tcPr>
            <w:tcW w:w="2410" w:type="dxa"/>
            <w:vMerge w:val="continue"/>
            <w:shd w:val="clear" w:color="auto" w:fill="auto"/>
            <w:vAlign w:val="center"/>
          </w:tcPr>
          <w:p w14:paraId="2F5ED9F2">
            <w:pPr>
              <w:pStyle w:val="179"/>
            </w:pPr>
          </w:p>
        </w:tc>
        <w:tc>
          <w:tcPr>
            <w:tcW w:w="1276" w:type="dxa"/>
            <w:vMerge w:val="continue"/>
            <w:shd w:val="clear" w:color="auto" w:fill="auto"/>
            <w:vAlign w:val="center"/>
          </w:tcPr>
          <w:p w14:paraId="1C238CAD">
            <w:pPr>
              <w:pStyle w:val="179"/>
            </w:pPr>
          </w:p>
        </w:tc>
        <w:tc>
          <w:tcPr>
            <w:tcW w:w="6237" w:type="dxa"/>
            <w:shd w:val="clear" w:color="auto" w:fill="auto"/>
            <w:vAlign w:val="center"/>
          </w:tcPr>
          <w:p w14:paraId="5402A9E4">
            <w:pPr>
              <w:spacing w:line="240" w:lineRule="auto"/>
              <w:rPr>
                <w:rFonts w:ascii="宋体" w:hAnsi="宋体"/>
                <w:sz w:val="18"/>
                <w:szCs w:val="18"/>
              </w:rPr>
            </w:pPr>
            <w:r>
              <w:rPr>
                <w:rFonts w:hint="eastAsia" w:ascii="宋体" w:hAnsi="宋体"/>
                <w:sz w:val="18"/>
                <w:szCs w:val="18"/>
              </w:rPr>
              <w:t>如果供应中断影响小企业、小城市生活</w:t>
            </w:r>
          </w:p>
        </w:tc>
        <w:tc>
          <w:tcPr>
            <w:tcW w:w="1417" w:type="dxa"/>
            <w:shd w:val="clear" w:color="auto" w:fill="auto"/>
            <w:vAlign w:val="center"/>
          </w:tcPr>
          <w:p w14:paraId="7BD773BF">
            <w:pPr>
              <w:jc w:val="center"/>
              <w:rPr>
                <w:rFonts w:ascii="宋体" w:hAnsi="宋体"/>
                <w:sz w:val="18"/>
                <w:szCs w:val="18"/>
              </w:rPr>
            </w:pPr>
            <w:r>
              <w:rPr>
                <w:rFonts w:hint="eastAsia" w:ascii="宋体" w:hAnsi="宋体"/>
                <w:sz w:val="18"/>
                <w:szCs w:val="18"/>
              </w:rPr>
              <w:t>9</w:t>
            </w:r>
          </w:p>
        </w:tc>
        <w:tc>
          <w:tcPr>
            <w:tcW w:w="1369" w:type="dxa"/>
            <w:vMerge w:val="continue"/>
            <w:shd w:val="clear" w:color="auto" w:fill="auto"/>
            <w:vAlign w:val="center"/>
          </w:tcPr>
          <w:p w14:paraId="2CEDA0D2">
            <w:pPr>
              <w:pStyle w:val="179"/>
            </w:pPr>
          </w:p>
        </w:tc>
      </w:tr>
      <w:tr w14:paraId="20BE21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6BA2EB27">
            <w:pPr>
              <w:pStyle w:val="179"/>
            </w:pPr>
          </w:p>
        </w:tc>
        <w:tc>
          <w:tcPr>
            <w:tcW w:w="2410" w:type="dxa"/>
            <w:vMerge w:val="continue"/>
            <w:shd w:val="clear" w:color="auto" w:fill="auto"/>
            <w:vAlign w:val="center"/>
          </w:tcPr>
          <w:p w14:paraId="016CE8E5">
            <w:pPr>
              <w:pStyle w:val="179"/>
            </w:pPr>
          </w:p>
        </w:tc>
        <w:tc>
          <w:tcPr>
            <w:tcW w:w="1276" w:type="dxa"/>
            <w:vMerge w:val="continue"/>
            <w:shd w:val="clear" w:color="auto" w:fill="auto"/>
            <w:vAlign w:val="center"/>
          </w:tcPr>
          <w:p w14:paraId="19291873">
            <w:pPr>
              <w:pStyle w:val="179"/>
            </w:pPr>
          </w:p>
        </w:tc>
        <w:tc>
          <w:tcPr>
            <w:tcW w:w="6237" w:type="dxa"/>
            <w:shd w:val="clear" w:color="auto" w:fill="auto"/>
            <w:vAlign w:val="center"/>
          </w:tcPr>
          <w:p w14:paraId="327BF5BB">
            <w:pPr>
              <w:spacing w:line="240" w:lineRule="auto"/>
              <w:rPr>
                <w:rFonts w:ascii="宋体" w:hAnsi="宋体"/>
                <w:sz w:val="18"/>
                <w:szCs w:val="18"/>
              </w:rPr>
            </w:pPr>
            <w:r>
              <w:rPr>
                <w:rFonts w:hint="eastAsia" w:ascii="宋体" w:hAnsi="宋体"/>
                <w:sz w:val="18"/>
                <w:szCs w:val="18"/>
              </w:rPr>
              <w:t>如果供应中断影响一般的工业生产、中型城市生活</w:t>
            </w:r>
          </w:p>
        </w:tc>
        <w:tc>
          <w:tcPr>
            <w:tcW w:w="1417" w:type="dxa"/>
            <w:shd w:val="clear" w:color="auto" w:fill="auto"/>
            <w:vAlign w:val="center"/>
          </w:tcPr>
          <w:p w14:paraId="28FE8698">
            <w:pPr>
              <w:jc w:val="center"/>
              <w:rPr>
                <w:rFonts w:ascii="宋体" w:hAnsi="宋体"/>
                <w:sz w:val="18"/>
                <w:szCs w:val="18"/>
              </w:rPr>
            </w:pPr>
            <w:r>
              <w:rPr>
                <w:rFonts w:hint="eastAsia" w:ascii="宋体" w:hAnsi="宋体"/>
                <w:sz w:val="18"/>
                <w:szCs w:val="18"/>
              </w:rPr>
              <w:t>12</w:t>
            </w:r>
          </w:p>
        </w:tc>
        <w:tc>
          <w:tcPr>
            <w:tcW w:w="1369" w:type="dxa"/>
            <w:vMerge w:val="continue"/>
            <w:shd w:val="clear" w:color="auto" w:fill="auto"/>
            <w:vAlign w:val="center"/>
          </w:tcPr>
          <w:p w14:paraId="1A33B30E">
            <w:pPr>
              <w:pStyle w:val="179"/>
            </w:pPr>
          </w:p>
        </w:tc>
      </w:tr>
      <w:tr w14:paraId="7536C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7ED47DA3">
            <w:pPr>
              <w:pStyle w:val="179"/>
            </w:pPr>
          </w:p>
        </w:tc>
        <w:tc>
          <w:tcPr>
            <w:tcW w:w="2410" w:type="dxa"/>
            <w:vMerge w:val="continue"/>
            <w:shd w:val="clear" w:color="auto" w:fill="auto"/>
            <w:vAlign w:val="center"/>
          </w:tcPr>
          <w:p w14:paraId="10D0A35E">
            <w:pPr>
              <w:pStyle w:val="179"/>
            </w:pPr>
          </w:p>
        </w:tc>
        <w:tc>
          <w:tcPr>
            <w:tcW w:w="1276" w:type="dxa"/>
            <w:vMerge w:val="continue"/>
            <w:shd w:val="clear" w:color="auto" w:fill="auto"/>
            <w:vAlign w:val="center"/>
          </w:tcPr>
          <w:p w14:paraId="104E9343">
            <w:pPr>
              <w:pStyle w:val="179"/>
            </w:pPr>
          </w:p>
        </w:tc>
        <w:tc>
          <w:tcPr>
            <w:tcW w:w="6237" w:type="dxa"/>
            <w:shd w:val="clear" w:color="auto" w:fill="auto"/>
            <w:vAlign w:val="center"/>
          </w:tcPr>
          <w:p w14:paraId="1A7084F6">
            <w:pPr>
              <w:spacing w:line="240" w:lineRule="auto"/>
              <w:rPr>
                <w:rFonts w:ascii="宋体" w:hAnsi="宋体"/>
                <w:sz w:val="18"/>
                <w:szCs w:val="18"/>
              </w:rPr>
            </w:pPr>
            <w:r>
              <w:rPr>
                <w:rFonts w:hint="eastAsia" w:ascii="宋体" w:hAnsi="宋体"/>
                <w:sz w:val="18"/>
                <w:szCs w:val="18"/>
              </w:rPr>
              <w:t>如果供应中断影响国家重要大型企业、大型中心城市的生产、生活</w:t>
            </w:r>
          </w:p>
        </w:tc>
        <w:tc>
          <w:tcPr>
            <w:tcW w:w="1417" w:type="dxa"/>
            <w:shd w:val="clear" w:color="auto" w:fill="auto"/>
            <w:vAlign w:val="center"/>
          </w:tcPr>
          <w:p w14:paraId="50ABB3AA">
            <w:pPr>
              <w:jc w:val="center"/>
              <w:rPr>
                <w:rFonts w:ascii="宋体" w:hAnsi="宋体"/>
                <w:sz w:val="18"/>
                <w:szCs w:val="18"/>
              </w:rPr>
            </w:pPr>
            <w:r>
              <w:rPr>
                <w:rFonts w:hint="eastAsia" w:ascii="宋体" w:hAnsi="宋体"/>
                <w:sz w:val="18"/>
                <w:szCs w:val="18"/>
              </w:rPr>
              <w:t>15</w:t>
            </w:r>
          </w:p>
        </w:tc>
        <w:tc>
          <w:tcPr>
            <w:tcW w:w="1369" w:type="dxa"/>
            <w:vMerge w:val="continue"/>
            <w:shd w:val="clear" w:color="auto" w:fill="auto"/>
            <w:vAlign w:val="center"/>
          </w:tcPr>
          <w:p w14:paraId="21CD6ADF">
            <w:pPr>
              <w:pStyle w:val="179"/>
            </w:pPr>
          </w:p>
        </w:tc>
      </w:tr>
      <w:tr w14:paraId="74CD0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restart"/>
            <w:shd w:val="clear" w:color="auto" w:fill="auto"/>
            <w:vAlign w:val="center"/>
          </w:tcPr>
          <w:p w14:paraId="02F5C770">
            <w:pPr>
              <w:jc w:val="center"/>
              <w:rPr>
                <w:rFonts w:ascii="宋体" w:hAnsi="宋体"/>
                <w:sz w:val="18"/>
                <w:szCs w:val="18"/>
              </w:rPr>
            </w:pPr>
            <w:r>
              <w:rPr>
                <w:rFonts w:hint="eastAsia" w:ascii="宋体" w:hAnsi="宋体"/>
                <w:sz w:val="18"/>
                <w:szCs w:val="18"/>
              </w:rPr>
              <w:t>C</w:t>
            </w:r>
            <w:r>
              <w:rPr>
                <w:rFonts w:hint="eastAsia" w:ascii="宋体" w:hAnsi="宋体"/>
                <w:sz w:val="18"/>
                <w:szCs w:val="18"/>
                <w:vertAlign w:val="subscript"/>
              </w:rPr>
              <w:t>12</w:t>
            </w:r>
          </w:p>
        </w:tc>
        <w:tc>
          <w:tcPr>
            <w:tcW w:w="2410" w:type="dxa"/>
            <w:vMerge w:val="restart"/>
            <w:shd w:val="clear" w:color="auto" w:fill="auto"/>
            <w:vAlign w:val="center"/>
          </w:tcPr>
          <w:p w14:paraId="14A02527">
            <w:pPr>
              <w:jc w:val="center"/>
              <w:rPr>
                <w:rFonts w:ascii="宋体" w:hAnsi="宋体"/>
                <w:sz w:val="18"/>
                <w:szCs w:val="18"/>
              </w:rPr>
            </w:pPr>
            <w:r>
              <w:rPr>
                <w:rFonts w:hint="eastAsia" w:ascii="宋体" w:hAnsi="宋体"/>
                <w:sz w:val="18"/>
                <w:szCs w:val="18"/>
              </w:rPr>
              <w:t>用户对管道输送介质的依赖性</w:t>
            </w:r>
          </w:p>
        </w:tc>
        <w:tc>
          <w:tcPr>
            <w:tcW w:w="1276" w:type="dxa"/>
            <w:vMerge w:val="restart"/>
            <w:shd w:val="clear" w:color="auto" w:fill="auto"/>
            <w:vAlign w:val="center"/>
          </w:tcPr>
          <w:p w14:paraId="3B7C14F9">
            <w:pPr>
              <w:jc w:val="center"/>
              <w:rPr>
                <w:rFonts w:ascii="宋体" w:hAnsi="宋体"/>
                <w:sz w:val="18"/>
                <w:szCs w:val="18"/>
              </w:rPr>
            </w:pPr>
            <w:r>
              <w:rPr>
                <w:rFonts w:hint="eastAsia" w:ascii="宋体" w:hAnsi="宋体"/>
                <w:sz w:val="18"/>
                <w:szCs w:val="18"/>
              </w:rPr>
              <w:t>12</w:t>
            </w:r>
          </w:p>
        </w:tc>
        <w:tc>
          <w:tcPr>
            <w:tcW w:w="6237" w:type="dxa"/>
            <w:shd w:val="clear" w:color="auto" w:fill="auto"/>
            <w:vAlign w:val="center"/>
          </w:tcPr>
          <w:p w14:paraId="0B170F33">
            <w:pPr>
              <w:spacing w:line="240" w:lineRule="auto"/>
              <w:rPr>
                <w:rFonts w:ascii="宋体" w:hAnsi="宋体"/>
                <w:sz w:val="18"/>
                <w:szCs w:val="18"/>
              </w:rPr>
            </w:pPr>
            <w:r>
              <w:rPr>
                <w:rFonts w:hint="eastAsia" w:ascii="宋体" w:hAnsi="宋体"/>
                <w:sz w:val="18"/>
                <w:szCs w:val="18"/>
              </w:rPr>
              <w:t>如果供应中断的影响很小</w:t>
            </w:r>
          </w:p>
        </w:tc>
        <w:tc>
          <w:tcPr>
            <w:tcW w:w="1417" w:type="dxa"/>
            <w:shd w:val="clear" w:color="auto" w:fill="auto"/>
            <w:vAlign w:val="center"/>
          </w:tcPr>
          <w:p w14:paraId="30601E0F">
            <w:pPr>
              <w:jc w:val="center"/>
              <w:rPr>
                <w:rFonts w:ascii="宋体" w:hAnsi="宋体"/>
                <w:sz w:val="18"/>
                <w:szCs w:val="18"/>
              </w:rPr>
            </w:pPr>
            <w:r>
              <w:rPr>
                <w:rFonts w:hint="eastAsia" w:ascii="宋体" w:hAnsi="宋体"/>
                <w:sz w:val="18"/>
                <w:szCs w:val="18"/>
              </w:rPr>
              <w:t>3</w:t>
            </w:r>
          </w:p>
        </w:tc>
        <w:tc>
          <w:tcPr>
            <w:tcW w:w="1369" w:type="dxa"/>
            <w:vMerge w:val="restart"/>
            <w:shd w:val="clear" w:color="auto" w:fill="auto"/>
            <w:vAlign w:val="center"/>
          </w:tcPr>
          <w:p w14:paraId="6E7273CA">
            <w:pPr>
              <w:pStyle w:val="179"/>
            </w:pPr>
          </w:p>
        </w:tc>
      </w:tr>
      <w:tr w14:paraId="625642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06B58098">
            <w:pPr>
              <w:pStyle w:val="179"/>
            </w:pPr>
          </w:p>
        </w:tc>
        <w:tc>
          <w:tcPr>
            <w:tcW w:w="2410" w:type="dxa"/>
            <w:vMerge w:val="continue"/>
            <w:shd w:val="clear" w:color="auto" w:fill="auto"/>
            <w:vAlign w:val="center"/>
          </w:tcPr>
          <w:p w14:paraId="0B2AE8E8">
            <w:pPr>
              <w:pStyle w:val="179"/>
            </w:pPr>
          </w:p>
        </w:tc>
        <w:tc>
          <w:tcPr>
            <w:tcW w:w="1276" w:type="dxa"/>
            <w:vMerge w:val="continue"/>
            <w:shd w:val="clear" w:color="auto" w:fill="auto"/>
            <w:vAlign w:val="center"/>
          </w:tcPr>
          <w:p w14:paraId="002C670D">
            <w:pPr>
              <w:pStyle w:val="179"/>
            </w:pPr>
          </w:p>
        </w:tc>
        <w:tc>
          <w:tcPr>
            <w:tcW w:w="6237" w:type="dxa"/>
            <w:shd w:val="clear" w:color="auto" w:fill="auto"/>
            <w:vAlign w:val="center"/>
          </w:tcPr>
          <w:p w14:paraId="5F879D18">
            <w:pPr>
              <w:spacing w:line="240" w:lineRule="auto"/>
              <w:rPr>
                <w:rFonts w:ascii="宋体" w:hAnsi="宋体"/>
                <w:sz w:val="18"/>
                <w:szCs w:val="18"/>
              </w:rPr>
            </w:pPr>
            <w:r>
              <w:rPr>
                <w:rFonts w:hint="eastAsia" w:ascii="宋体" w:hAnsi="宋体"/>
                <w:sz w:val="18"/>
                <w:szCs w:val="18"/>
              </w:rPr>
              <w:t>如果有替代介质可用</w:t>
            </w:r>
          </w:p>
        </w:tc>
        <w:tc>
          <w:tcPr>
            <w:tcW w:w="1417" w:type="dxa"/>
            <w:shd w:val="clear" w:color="auto" w:fill="auto"/>
            <w:vAlign w:val="center"/>
          </w:tcPr>
          <w:p w14:paraId="7D090A9B">
            <w:pPr>
              <w:jc w:val="center"/>
              <w:rPr>
                <w:rFonts w:ascii="宋体" w:hAnsi="宋体"/>
                <w:sz w:val="18"/>
                <w:szCs w:val="18"/>
              </w:rPr>
            </w:pPr>
            <w:r>
              <w:rPr>
                <w:rFonts w:hint="eastAsia" w:ascii="宋体" w:hAnsi="宋体"/>
                <w:sz w:val="18"/>
                <w:szCs w:val="18"/>
              </w:rPr>
              <w:t>6</w:t>
            </w:r>
          </w:p>
        </w:tc>
        <w:tc>
          <w:tcPr>
            <w:tcW w:w="1369" w:type="dxa"/>
            <w:vMerge w:val="continue"/>
            <w:shd w:val="clear" w:color="auto" w:fill="auto"/>
            <w:vAlign w:val="center"/>
          </w:tcPr>
          <w:p w14:paraId="4DAD7DCD">
            <w:pPr>
              <w:pStyle w:val="179"/>
            </w:pPr>
          </w:p>
        </w:tc>
      </w:tr>
      <w:tr w14:paraId="4821C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450E340A">
            <w:pPr>
              <w:pStyle w:val="179"/>
            </w:pPr>
          </w:p>
        </w:tc>
        <w:tc>
          <w:tcPr>
            <w:tcW w:w="2410" w:type="dxa"/>
            <w:vMerge w:val="continue"/>
            <w:shd w:val="clear" w:color="auto" w:fill="auto"/>
            <w:vAlign w:val="center"/>
          </w:tcPr>
          <w:p w14:paraId="680B8512">
            <w:pPr>
              <w:pStyle w:val="179"/>
            </w:pPr>
          </w:p>
        </w:tc>
        <w:tc>
          <w:tcPr>
            <w:tcW w:w="1276" w:type="dxa"/>
            <w:vMerge w:val="continue"/>
            <w:shd w:val="clear" w:color="auto" w:fill="auto"/>
            <w:vAlign w:val="center"/>
          </w:tcPr>
          <w:p w14:paraId="1791DCC8">
            <w:pPr>
              <w:pStyle w:val="179"/>
            </w:pPr>
          </w:p>
        </w:tc>
        <w:tc>
          <w:tcPr>
            <w:tcW w:w="6237" w:type="dxa"/>
            <w:shd w:val="clear" w:color="auto" w:fill="auto"/>
            <w:vAlign w:val="center"/>
          </w:tcPr>
          <w:p w14:paraId="2F68D851">
            <w:pPr>
              <w:spacing w:line="240" w:lineRule="auto"/>
              <w:rPr>
                <w:rFonts w:ascii="宋体" w:hAnsi="宋体"/>
                <w:sz w:val="18"/>
                <w:szCs w:val="18"/>
              </w:rPr>
            </w:pPr>
            <w:r>
              <w:rPr>
                <w:rFonts w:hint="eastAsia" w:ascii="宋体" w:hAnsi="宋体"/>
                <w:sz w:val="18"/>
                <w:szCs w:val="18"/>
              </w:rPr>
              <w:t>如果有自备储存设施</w:t>
            </w:r>
          </w:p>
        </w:tc>
        <w:tc>
          <w:tcPr>
            <w:tcW w:w="1417" w:type="dxa"/>
            <w:shd w:val="clear" w:color="auto" w:fill="auto"/>
            <w:vAlign w:val="center"/>
          </w:tcPr>
          <w:p w14:paraId="5C6CC4BD">
            <w:pPr>
              <w:jc w:val="center"/>
              <w:rPr>
                <w:rFonts w:ascii="宋体" w:hAnsi="宋体"/>
                <w:sz w:val="18"/>
                <w:szCs w:val="18"/>
              </w:rPr>
            </w:pPr>
            <w:r>
              <w:rPr>
                <w:rFonts w:hint="eastAsia" w:ascii="宋体" w:hAnsi="宋体"/>
                <w:sz w:val="18"/>
                <w:szCs w:val="18"/>
              </w:rPr>
              <w:t>9</w:t>
            </w:r>
          </w:p>
        </w:tc>
        <w:tc>
          <w:tcPr>
            <w:tcW w:w="1369" w:type="dxa"/>
            <w:vMerge w:val="continue"/>
            <w:shd w:val="clear" w:color="auto" w:fill="auto"/>
            <w:vAlign w:val="center"/>
          </w:tcPr>
          <w:p w14:paraId="0CAAEBE9">
            <w:pPr>
              <w:pStyle w:val="179"/>
            </w:pPr>
          </w:p>
        </w:tc>
      </w:tr>
      <w:tr w14:paraId="59DA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vMerge w:val="continue"/>
            <w:shd w:val="clear" w:color="auto" w:fill="auto"/>
            <w:vAlign w:val="center"/>
          </w:tcPr>
          <w:p w14:paraId="1210E14F">
            <w:pPr>
              <w:pStyle w:val="179"/>
            </w:pPr>
          </w:p>
        </w:tc>
        <w:tc>
          <w:tcPr>
            <w:tcW w:w="2410" w:type="dxa"/>
            <w:vMerge w:val="continue"/>
            <w:shd w:val="clear" w:color="auto" w:fill="auto"/>
            <w:vAlign w:val="center"/>
          </w:tcPr>
          <w:p w14:paraId="7A5E373F">
            <w:pPr>
              <w:pStyle w:val="179"/>
            </w:pPr>
          </w:p>
        </w:tc>
        <w:tc>
          <w:tcPr>
            <w:tcW w:w="1276" w:type="dxa"/>
            <w:vMerge w:val="continue"/>
            <w:shd w:val="clear" w:color="auto" w:fill="auto"/>
            <w:vAlign w:val="center"/>
          </w:tcPr>
          <w:p w14:paraId="2FCBAE2B">
            <w:pPr>
              <w:pStyle w:val="179"/>
            </w:pPr>
          </w:p>
        </w:tc>
        <w:tc>
          <w:tcPr>
            <w:tcW w:w="6237" w:type="dxa"/>
            <w:shd w:val="clear" w:color="auto" w:fill="auto"/>
            <w:vAlign w:val="center"/>
          </w:tcPr>
          <w:p w14:paraId="6DF25004">
            <w:pPr>
              <w:spacing w:line="240" w:lineRule="auto"/>
              <w:rPr>
                <w:rFonts w:ascii="宋体" w:hAnsi="宋体"/>
                <w:sz w:val="18"/>
                <w:szCs w:val="18"/>
              </w:rPr>
            </w:pPr>
            <w:r>
              <w:rPr>
                <w:rFonts w:hint="eastAsia" w:ascii="宋体" w:hAnsi="宋体"/>
                <w:sz w:val="18"/>
                <w:szCs w:val="18"/>
              </w:rPr>
              <w:t>如果用户对管道所输送介质绝对依赖</w:t>
            </w:r>
          </w:p>
        </w:tc>
        <w:tc>
          <w:tcPr>
            <w:tcW w:w="1417" w:type="dxa"/>
            <w:shd w:val="clear" w:color="auto" w:fill="auto"/>
            <w:vAlign w:val="center"/>
          </w:tcPr>
          <w:p w14:paraId="4C19BF0D">
            <w:pPr>
              <w:jc w:val="center"/>
              <w:rPr>
                <w:rFonts w:ascii="宋体" w:hAnsi="宋体"/>
                <w:sz w:val="18"/>
                <w:szCs w:val="18"/>
              </w:rPr>
            </w:pPr>
            <w:r>
              <w:rPr>
                <w:rFonts w:hint="eastAsia" w:ascii="宋体" w:hAnsi="宋体"/>
                <w:sz w:val="18"/>
                <w:szCs w:val="18"/>
              </w:rPr>
              <w:t>12</w:t>
            </w:r>
          </w:p>
        </w:tc>
        <w:tc>
          <w:tcPr>
            <w:tcW w:w="1369" w:type="dxa"/>
            <w:vMerge w:val="continue"/>
            <w:shd w:val="clear" w:color="auto" w:fill="auto"/>
            <w:vAlign w:val="center"/>
          </w:tcPr>
          <w:p w14:paraId="6F2CC700">
            <w:pPr>
              <w:pStyle w:val="179"/>
            </w:pPr>
          </w:p>
        </w:tc>
      </w:tr>
      <w:tr w14:paraId="3C990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144" w:type="dxa"/>
            <w:shd w:val="clear" w:color="auto" w:fill="auto"/>
            <w:vAlign w:val="center"/>
          </w:tcPr>
          <w:p w14:paraId="4D3E2BAD">
            <w:pPr>
              <w:jc w:val="center"/>
              <w:rPr>
                <w:rFonts w:ascii="宋体" w:hAnsi="宋体"/>
                <w:sz w:val="18"/>
                <w:szCs w:val="18"/>
              </w:rPr>
            </w:pPr>
            <w:r>
              <w:rPr>
                <w:rFonts w:hint="eastAsia" w:ascii="宋体" w:hAnsi="宋体"/>
                <w:sz w:val="18"/>
                <w:szCs w:val="18"/>
              </w:rPr>
              <w:t>C</w:t>
            </w:r>
          </w:p>
        </w:tc>
        <w:tc>
          <w:tcPr>
            <w:tcW w:w="2410" w:type="dxa"/>
            <w:shd w:val="clear" w:color="auto" w:fill="auto"/>
            <w:vAlign w:val="center"/>
          </w:tcPr>
          <w:p w14:paraId="3C7B75DB">
            <w:pPr>
              <w:jc w:val="center"/>
              <w:rPr>
                <w:rFonts w:ascii="宋体" w:hAnsi="宋体"/>
                <w:sz w:val="18"/>
                <w:szCs w:val="18"/>
              </w:rPr>
            </w:pPr>
            <w:r>
              <w:rPr>
                <w:rFonts w:hint="eastAsia" w:ascii="宋体" w:hAnsi="宋体"/>
                <w:sz w:val="18"/>
                <w:szCs w:val="18"/>
              </w:rPr>
              <w:t>合计</w:t>
            </w:r>
          </w:p>
        </w:tc>
        <w:tc>
          <w:tcPr>
            <w:tcW w:w="1276" w:type="dxa"/>
            <w:shd w:val="clear" w:color="auto" w:fill="auto"/>
            <w:vAlign w:val="center"/>
          </w:tcPr>
          <w:p w14:paraId="4A1B078A">
            <w:pPr>
              <w:jc w:val="center"/>
              <w:rPr>
                <w:rFonts w:ascii="宋体" w:hAnsi="宋体"/>
                <w:sz w:val="18"/>
                <w:szCs w:val="18"/>
              </w:rPr>
            </w:pPr>
            <w:r>
              <w:rPr>
                <w:rFonts w:hint="eastAsia" w:ascii="宋体" w:hAnsi="宋体"/>
                <w:sz w:val="18"/>
                <w:szCs w:val="18"/>
              </w:rPr>
              <w:t>150</w:t>
            </w:r>
          </w:p>
        </w:tc>
        <w:tc>
          <w:tcPr>
            <w:tcW w:w="7654" w:type="dxa"/>
            <w:gridSpan w:val="2"/>
            <w:shd w:val="clear" w:color="auto" w:fill="auto"/>
            <w:vAlign w:val="center"/>
          </w:tcPr>
          <w:p w14:paraId="47752E4C">
            <w:pPr>
              <w:pStyle w:val="179"/>
            </w:pPr>
            <w:r>
              <w:rPr>
                <w:rFonts w:hint="eastAsia"/>
              </w:rPr>
              <w:t>/</w:t>
            </w:r>
          </w:p>
        </w:tc>
        <w:tc>
          <w:tcPr>
            <w:tcW w:w="1369" w:type="dxa"/>
            <w:shd w:val="clear" w:color="auto" w:fill="auto"/>
            <w:vAlign w:val="center"/>
          </w:tcPr>
          <w:p w14:paraId="7375135B">
            <w:pPr>
              <w:pStyle w:val="179"/>
            </w:pPr>
          </w:p>
        </w:tc>
      </w:tr>
    </w:tbl>
    <w:p w14:paraId="6CA3A0A7">
      <w:pPr>
        <w:pStyle w:val="57"/>
        <w:ind w:firstLine="0" w:firstLineChars="0"/>
      </w:pPr>
    </w:p>
    <w:p w14:paraId="75459212">
      <w:pPr>
        <w:pStyle w:val="57"/>
        <w:ind w:firstLine="0" w:firstLineChars="0"/>
      </w:pPr>
    </w:p>
    <w:p w14:paraId="380BFA77">
      <w:pPr>
        <w:pStyle w:val="200"/>
      </w:pPr>
      <w:r>
        <w:rPr>
          <w:rFonts w:hint="eastAsia"/>
        </w:rPr>
        <w:t>聚乙烯（PE）燃气管道失效后果评分模型</w:t>
      </w:r>
    </w:p>
    <w:p w14:paraId="684F6D95">
      <w:pPr>
        <w:pStyle w:val="200"/>
      </w:pPr>
      <w:r>
        <w:rPr>
          <w:rFonts w:hint="eastAsia"/>
        </w:rPr>
        <w:t>聚乙烯（PE）燃气管道失效后果评分模型</w:t>
      </w:r>
    </w:p>
    <w:p w14:paraId="293C4113">
      <w:pPr>
        <w:pStyle w:val="200"/>
      </w:pPr>
      <w:r>
        <w:rPr>
          <w:rFonts w:hint="eastAsia"/>
        </w:rPr>
        <w:t>聚乙烯（PE）燃气管道失效后果评分模型</w:t>
      </w:r>
    </w:p>
    <w:p w14:paraId="12612E9D">
      <w:pPr>
        <w:pStyle w:val="200"/>
      </w:pPr>
      <w:r>
        <w:rPr>
          <w:rFonts w:hint="eastAsia"/>
        </w:rPr>
        <w:t>聚乙烯（PE）燃气管道失效后果评分模型</w:t>
      </w:r>
    </w:p>
    <w:p w14:paraId="547D6844">
      <w:pPr>
        <w:pStyle w:val="200"/>
        <w:numPr>
          <w:ilvl w:val="0"/>
          <w:numId w:val="0"/>
        </w:numPr>
        <w:ind w:left="425"/>
        <w:jc w:val="both"/>
        <w:sectPr>
          <w:headerReference r:id="rId14" w:type="default"/>
          <w:footerReference r:id="rId16" w:type="default"/>
          <w:headerReference r:id="rId15" w:type="even"/>
          <w:footerReference r:id="rId17" w:type="even"/>
          <w:pgSz w:w="16838" w:h="11906" w:orient="landscape"/>
          <w:pgMar w:top="1134" w:right="1871" w:bottom="1134" w:left="1134" w:header="1418" w:footer="1247" w:gutter="284"/>
          <w:cols w:space="425" w:num="1"/>
          <w:formProt w:val="0"/>
          <w:docGrid w:type="lines" w:linePitch="312" w:charSpace="0"/>
        </w:sectPr>
      </w:pPr>
    </w:p>
    <w:p w14:paraId="6025D5F5">
      <w:pPr>
        <w:pStyle w:val="57"/>
        <w:ind w:firstLine="0" w:firstLineChars="0"/>
        <w:sectPr>
          <w:headerReference r:id="rId18" w:type="default"/>
          <w:footerReference r:id="rId20" w:type="default"/>
          <w:headerReference r:id="rId19" w:type="even"/>
          <w:footerReference r:id="rId21" w:type="even"/>
          <w:pgSz w:w="11906" w:h="16838"/>
          <w:pgMar w:top="1928" w:right="1134" w:bottom="1134" w:left="1134" w:header="1418" w:footer="1134" w:gutter="284"/>
          <w:cols w:space="425" w:num="1"/>
          <w:formProt w:val="0"/>
          <w:docGrid w:type="lines" w:linePitch="312" w:charSpace="0"/>
        </w:sectPr>
      </w:pPr>
    </w:p>
    <w:p w14:paraId="6944E883">
      <w:pPr>
        <w:pStyle w:val="199"/>
        <w:rPr>
          <w:vanish w:val="0"/>
        </w:rPr>
      </w:pPr>
      <w:r>
        <w:rPr>
          <w:rFonts w:hint="eastAsia"/>
        </w:rPr>
        <w:t>聚乙烯（PE）公用管道定期检验报告</w:t>
      </w:r>
    </w:p>
    <w:p w14:paraId="54FF6825">
      <w:pPr>
        <w:pStyle w:val="200"/>
        <w:rPr>
          <w:vanish w:val="0"/>
        </w:rPr>
      </w:pPr>
    </w:p>
    <w:p w14:paraId="79DB11BE">
      <w:pPr>
        <w:pStyle w:val="77"/>
        <w:spacing w:after="156"/>
      </w:pPr>
      <w:r>
        <w:br w:type="textWrapping"/>
      </w:r>
      <w:bookmarkStart w:id="98" w:name="_Toc124264751"/>
      <w:r>
        <w:rPr>
          <w:rFonts w:hint="eastAsia"/>
        </w:rPr>
        <w:t>（规范性）</w:t>
      </w:r>
      <w:r>
        <w:br w:type="textWrapping"/>
      </w:r>
      <w:r>
        <w:rPr>
          <w:rFonts w:hint="eastAsia"/>
        </w:rPr>
        <w:t>聚乙烯（PE）燃气管道年度检查报告</w:t>
      </w:r>
      <w:bookmarkEnd w:id="98"/>
    </w:p>
    <w:p w14:paraId="157C406D">
      <w:pPr>
        <w:pStyle w:val="57"/>
        <w:ind w:firstLine="420"/>
      </w:pPr>
    </w:p>
    <w:p w14:paraId="71C945A8">
      <w:pPr>
        <w:pStyle w:val="57"/>
        <w:ind w:firstLine="420"/>
      </w:pPr>
    </w:p>
    <w:p w14:paraId="116E2F02">
      <w:pPr>
        <w:pStyle w:val="57"/>
        <w:ind w:firstLine="0" w:firstLineChars="0"/>
      </w:pPr>
    </w:p>
    <w:p w14:paraId="705D5D82">
      <w:pPr>
        <w:pStyle w:val="57"/>
        <w:ind w:firstLine="6804" w:firstLineChars="3240"/>
      </w:pPr>
      <w:r>
        <w:rPr>
          <w:rFonts w:hint="eastAsia"/>
        </w:rPr>
        <w:t>报告编号：</w:t>
      </w:r>
    </w:p>
    <w:p w14:paraId="23CF54FB">
      <w:pPr>
        <w:pStyle w:val="57"/>
        <w:ind w:firstLine="7140" w:firstLineChars="3400"/>
      </w:pPr>
    </w:p>
    <w:p w14:paraId="745997B8">
      <w:pPr>
        <w:pStyle w:val="57"/>
        <w:ind w:firstLine="0" w:firstLineChars="0"/>
      </w:pPr>
    </w:p>
    <w:p w14:paraId="5729C4E6">
      <w:pPr>
        <w:pStyle w:val="57"/>
        <w:ind w:firstLine="0" w:firstLineChars="0"/>
      </w:pPr>
    </w:p>
    <w:p w14:paraId="76D57B7D">
      <w:pPr>
        <w:pStyle w:val="57"/>
        <w:ind w:firstLine="0" w:firstLineChars="0"/>
      </w:pPr>
    </w:p>
    <w:p w14:paraId="2206157B">
      <w:pPr>
        <w:spacing w:line="360" w:lineRule="auto"/>
        <w:jc w:val="center"/>
        <w:rPr>
          <w:rFonts w:ascii="宋体" w:hAnsi="宋体"/>
          <w:b/>
          <w:sz w:val="36"/>
          <w:szCs w:val="36"/>
        </w:rPr>
      </w:pPr>
      <w:r>
        <w:rPr>
          <w:rFonts w:hint="eastAsia" w:ascii="宋体" w:hAnsi="宋体"/>
          <w:b/>
          <w:sz w:val="36"/>
          <w:szCs w:val="36"/>
        </w:rPr>
        <w:t>聚乙烯（PE）燃气管道年度检查报告</w:t>
      </w:r>
    </w:p>
    <w:p w14:paraId="3FCDC3FD">
      <w:pPr>
        <w:jc w:val="center"/>
        <w:rPr>
          <w:rFonts w:ascii="宋体" w:hAnsi="宋体"/>
          <w:b/>
          <w:sz w:val="48"/>
          <w:szCs w:val="48"/>
        </w:rPr>
      </w:pPr>
      <w:r>
        <w:rPr>
          <w:rFonts w:hint="eastAsia" w:ascii="宋体" w:hAnsi="宋体"/>
          <w:b/>
          <w:sz w:val="48"/>
          <w:szCs w:val="48"/>
        </w:rPr>
        <w:t xml:space="preserve"> </w:t>
      </w:r>
    </w:p>
    <w:p w14:paraId="44A5F5BA">
      <w:pPr>
        <w:rPr>
          <w:rFonts w:ascii="宋体" w:hAnsi="宋体"/>
          <w:b/>
          <w:sz w:val="48"/>
          <w:szCs w:val="48"/>
        </w:rPr>
      </w:pPr>
      <w:r>
        <w:rPr>
          <w:rFonts w:hint="eastAsia" w:ascii="宋体" w:hAnsi="宋体"/>
          <w:b/>
          <w:sz w:val="48"/>
          <w:szCs w:val="48"/>
        </w:rPr>
        <w:t xml:space="preserve"> </w:t>
      </w:r>
    </w:p>
    <w:p w14:paraId="7B2CBD04">
      <w:pPr>
        <w:rPr>
          <w:rFonts w:ascii="宋体" w:hAnsi="宋体"/>
          <w:b/>
          <w:sz w:val="48"/>
          <w:szCs w:val="48"/>
        </w:rPr>
      </w:pPr>
    </w:p>
    <w:p w14:paraId="20DF63A4">
      <w:pPr>
        <w:rPr>
          <w:rFonts w:ascii="宋体" w:hAnsi="宋体"/>
          <w:b/>
          <w:sz w:val="48"/>
          <w:szCs w:val="48"/>
        </w:rPr>
      </w:pPr>
    </w:p>
    <w:p w14:paraId="333CEDDD">
      <w:pPr>
        <w:spacing w:line="360" w:lineRule="auto"/>
        <w:ind w:firstLine="1405" w:firstLineChars="500"/>
        <w:rPr>
          <w:rFonts w:ascii="宋体" w:hAnsi="宋体"/>
          <w:b/>
          <w:sz w:val="28"/>
          <w:szCs w:val="28"/>
          <w:u w:val="single"/>
        </w:rPr>
      </w:pPr>
      <w:r>
        <w:rPr>
          <w:rFonts w:hint="eastAsia" w:ascii="宋体" w:hAnsi="宋体"/>
          <w:b/>
          <w:sz w:val="28"/>
          <w:szCs w:val="28"/>
        </w:rPr>
        <w:t>使 用 单 位：</w:t>
      </w:r>
      <w:r>
        <w:rPr>
          <w:rFonts w:hint="eastAsia" w:ascii="宋体" w:hAnsi="宋体"/>
          <w:sz w:val="28"/>
          <w:szCs w:val="28"/>
          <w:u w:val="single"/>
        </w:rPr>
        <w:t xml:space="preserve">                        </w:t>
      </w:r>
    </w:p>
    <w:p w14:paraId="526386C9">
      <w:pPr>
        <w:spacing w:line="360" w:lineRule="auto"/>
        <w:ind w:firstLine="1405" w:firstLineChars="500"/>
        <w:rPr>
          <w:rFonts w:ascii="宋体" w:hAnsi="宋体"/>
          <w:b/>
          <w:sz w:val="28"/>
          <w:szCs w:val="28"/>
        </w:rPr>
      </w:pPr>
      <w:r>
        <w:rPr>
          <w:rFonts w:hint="eastAsia" w:ascii="宋体" w:hAnsi="宋体"/>
          <w:b/>
          <w:sz w:val="28"/>
          <w:szCs w:val="28"/>
        </w:rPr>
        <w:t>管 道 名 称：</w:t>
      </w:r>
      <w:r>
        <w:rPr>
          <w:rFonts w:hint="eastAsia" w:ascii="宋体" w:hAnsi="宋体"/>
          <w:sz w:val="28"/>
          <w:szCs w:val="28"/>
          <w:u w:val="single"/>
        </w:rPr>
        <w:t xml:space="preserve">                        </w:t>
      </w:r>
    </w:p>
    <w:p w14:paraId="3DCA64DC">
      <w:pPr>
        <w:spacing w:line="360" w:lineRule="auto"/>
        <w:ind w:firstLine="1405" w:firstLineChars="500"/>
        <w:rPr>
          <w:rFonts w:ascii="宋体" w:hAnsi="宋体"/>
          <w:b/>
          <w:sz w:val="28"/>
          <w:szCs w:val="28"/>
        </w:rPr>
      </w:pPr>
      <w:r>
        <w:rPr>
          <w:rFonts w:hint="eastAsia" w:ascii="宋体" w:hAnsi="宋体"/>
          <w:b/>
          <w:sz w:val="28"/>
          <w:szCs w:val="28"/>
        </w:rPr>
        <w:t>管 道 编 号：</w:t>
      </w:r>
      <w:r>
        <w:rPr>
          <w:rFonts w:hint="eastAsia" w:ascii="宋体" w:hAnsi="宋体"/>
          <w:sz w:val="28"/>
          <w:szCs w:val="28"/>
          <w:u w:val="single"/>
        </w:rPr>
        <w:t xml:space="preserve">                        </w:t>
      </w:r>
    </w:p>
    <w:p w14:paraId="3D9F2AFA">
      <w:pPr>
        <w:spacing w:line="360" w:lineRule="auto"/>
        <w:ind w:firstLine="1405" w:firstLineChars="500"/>
        <w:rPr>
          <w:rFonts w:ascii="宋体" w:hAnsi="宋体"/>
          <w:b/>
          <w:sz w:val="28"/>
          <w:szCs w:val="28"/>
        </w:rPr>
      </w:pPr>
      <w:r>
        <w:rPr>
          <w:rFonts w:hint="eastAsia" w:ascii="宋体" w:hAnsi="宋体"/>
          <w:b/>
          <w:sz w:val="28"/>
          <w:szCs w:val="28"/>
        </w:rPr>
        <w:t>注 册 代 码：</w:t>
      </w:r>
      <w:r>
        <w:rPr>
          <w:rFonts w:hint="eastAsia" w:ascii="宋体" w:hAnsi="宋体"/>
          <w:sz w:val="28"/>
          <w:szCs w:val="28"/>
          <w:u w:val="single"/>
        </w:rPr>
        <w:t xml:space="preserve">                        </w:t>
      </w:r>
    </w:p>
    <w:p w14:paraId="6590DEAA">
      <w:pPr>
        <w:spacing w:line="360" w:lineRule="auto"/>
        <w:ind w:firstLine="1405" w:firstLineChars="500"/>
        <w:rPr>
          <w:rFonts w:ascii="宋体" w:hAnsi="宋体"/>
          <w:b/>
          <w:sz w:val="28"/>
          <w:szCs w:val="28"/>
        </w:rPr>
      </w:pPr>
      <w:r>
        <w:rPr>
          <w:rFonts w:hint="eastAsia" w:ascii="宋体" w:hAnsi="宋体"/>
          <w:b/>
          <w:sz w:val="28"/>
          <w:szCs w:val="28"/>
        </w:rPr>
        <w:t>检 验 类 别：</w:t>
      </w:r>
      <w:r>
        <w:rPr>
          <w:rFonts w:hint="eastAsia" w:ascii="宋体" w:hAnsi="宋体"/>
          <w:sz w:val="28"/>
          <w:szCs w:val="28"/>
          <w:u w:val="single"/>
        </w:rPr>
        <w:t xml:space="preserve">                        </w:t>
      </w:r>
    </w:p>
    <w:p w14:paraId="276FB210">
      <w:pPr>
        <w:spacing w:line="360" w:lineRule="auto"/>
        <w:ind w:firstLine="1405" w:firstLineChars="500"/>
        <w:rPr>
          <w:rFonts w:ascii="宋体" w:hAnsi="宋体"/>
          <w:sz w:val="28"/>
          <w:szCs w:val="28"/>
          <w:u w:val="single"/>
        </w:rPr>
      </w:pPr>
      <w:r>
        <w:rPr>
          <w:rFonts w:hint="eastAsia" w:ascii="宋体" w:hAnsi="宋体"/>
          <w:b/>
          <w:sz w:val="28"/>
          <w:szCs w:val="28"/>
        </w:rPr>
        <w:t>检 验 日 期：</w:t>
      </w:r>
      <w:r>
        <w:rPr>
          <w:rFonts w:hint="eastAsia" w:ascii="宋体" w:hAnsi="宋体"/>
          <w:sz w:val="28"/>
          <w:szCs w:val="28"/>
          <w:u w:val="single"/>
        </w:rPr>
        <w:t xml:space="preserve">                        </w:t>
      </w:r>
    </w:p>
    <w:p w14:paraId="436E7509">
      <w:pPr>
        <w:ind w:firstLine="1400" w:firstLineChars="500"/>
        <w:rPr>
          <w:rFonts w:ascii="宋体" w:hAnsi="宋体"/>
          <w:sz w:val="28"/>
          <w:szCs w:val="28"/>
          <w:u w:val="single"/>
        </w:rPr>
      </w:pPr>
    </w:p>
    <w:p w14:paraId="1BF9F435">
      <w:pPr>
        <w:ind w:firstLine="1400" w:firstLineChars="500"/>
        <w:rPr>
          <w:rFonts w:ascii="宋体" w:hAnsi="宋体"/>
          <w:sz w:val="28"/>
          <w:szCs w:val="28"/>
          <w:u w:val="single"/>
        </w:rPr>
      </w:pPr>
    </w:p>
    <w:p w14:paraId="66ED2A9E">
      <w:pPr>
        <w:rPr>
          <w:rFonts w:ascii="宋体" w:hAnsi="宋体"/>
          <w:sz w:val="28"/>
          <w:szCs w:val="28"/>
          <w:u w:val="single"/>
        </w:rPr>
      </w:pPr>
    </w:p>
    <w:p w14:paraId="62E70584">
      <w:pPr>
        <w:ind w:firstLine="1400" w:firstLineChars="500"/>
        <w:rPr>
          <w:rFonts w:ascii="宋体" w:hAnsi="宋体"/>
          <w:sz w:val="28"/>
          <w:szCs w:val="28"/>
          <w:u w:val="single"/>
        </w:rPr>
      </w:pPr>
    </w:p>
    <w:p w14:paraId="5CD846BB">
      <w:pPr>
        <w:rPr>
          <w:rFonts w:ascii="宋体" w:hAnsi="宋体"/>
          <w:b/>
          <w:sz w:val="32"/>
          <w:szCs w:val="32"/>
        </w:rPr>
      </w:pPr>
      <w:r>
        <w:rPr>
          <w:rFonts w:hint="eastAsia" w:ascii="宋体" w:hAnsi="宋体"/>
          <w:b/>
          <w:sz w:val="32"/>
          <w:szCs w:val="32"/>
        </w:rPr>
        <w:t xml:space="preserve"> </w:t>
      </w:r>
    </w:p>
    <w:p w14:paraId="72B03E22">
      <w:pPr>
        <w:jc w:val="center"/>
        <w:rPr>
          <w:b/>
          <w:bCs/>
          <w:sz w:val="28"/>
          <w:szCs w:val="28"/>
        </w:rPr>
      </w:pPr>
      <w:r>
        <w:rPr>
          <w:rFonts w:hint="eastAsia" w:ascii="宋体" w:hAnsi="宋体"/>
          <w:b/>
          <w:bCs/>
          <w:sz w:val="28"/>
          <w:szCs w:val="28"/>
        </w:rPr>
        <w:t>（印制自行年度检查单位或者检验机构名称）</w:t>
      </w:r>
    </w:p>
    <w:p w14:paraId="1E16D04A">
      <w:pPr>
        <w:jc w:val="center"/>
        <w:rPr>
          <w:rFonts w:ascii="宋体" w:hAnsi="宋体"/>
          <w:b/>
          <w:sz w:val="36"/>
          <w:szCs w:val="36"/>
        </w:rPr>
      </w:pPr>
    </w:p>
    <w:p w14:paraId="53C5B45F">
      <w:pPr>
        <w:pStyle w:val="57"/>
        <w:ind w:firstLine="420"/>
      </w:pPr>
    </w:p>
    <w:p w14:paraId="611C340C">
      <w:pPr>
        <w:jc w:val="center"/>
        <w:rPr>
          <w:rFonts w:ascii="宋体" w:hAnsi="宋体"/>
          <w:b/>
          <w:bCs/>
          <w:sz w:val="28"/>
          <w:szCs w:val="28"/>
        </w:rPr>
      </w:pPr>
      <w:r>
        <w:rPr>
          <w:rFonts w:hint="eastAsia" w:ascii="宋体" w:hAnsi="宋体"/>
          <w:b/>
          <w:bCs/>
          <w:sz w:val="28"/>
          <w:szCs w:val="28"/>
        </w:rPr>
        <w:t>聚乙烯（PE）燃气管道年度检查报告目录</w:t>
      </w:r>
    </w:p>
    <w:p w14:paraId="6521016D">
      <w:pPr>
        <w:jc w:val="center"/>
        <w:rPr>
          <w:rFonts w:ascii="宋体" w:hAnsi="宋体"/>
          <w:b/>
          <w:bCs/>
          <w:sz w:val="28"/>
          <w:szCs w:val="28"/>
        </w:rPr>
      </w:pPr>
    </w:p>
    <w:p w14:paraId="4A33C151">
      <w:pPr>
        <w:jc w:val="center"/>
        <w:rPr>
          <w:bCs/>
          <w:sz w:val="28"/>
          <w:szCs w:val="28"/>
        </w:rPr>
      </w:pPr>
      <w:r>
        <w:rPr>
          <w:rFonts w:hint="eastAsia" w:ascii="宋体" w:hAnsi="宋体"/>
          <w:b/>
          <w:bCs/>
          <w:sz w:val="28"/>
          <w:szCs w:val="28"/>
        </w:rPr>
        <w:t xml:space="preserve">                                     </w:t>
      </w:r>
      <w:r>
        <w:rPr>
          <w:rFonts w:hint="eastAsia" w:ascii="宋体" w:hAnsi="宋体"/>
          <w:bCs/>
        </w:rPr>
        <w:t>报告编号：</w:t>
      </w:r>
    </w:p>
    <w:tbl>
      <w:tblPr>
        <w:tblStyle w:val="2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11"/>
        <w:gridCol w:w="6075"/>
        <w:gridCol w:w="905"/>
        <w:gridCol w:w="1579"/>
      </w:tblGrid>
      <w:tr w14:paraId="7E119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trPr>
        <w:tc>
          <w:tcPr>
            <w:tcW w:w="528" w:type="pct"/>
            <w:vAlign w:val="center"/>
          </w:tcPr>
          <w:p w14:paraId="48F02A49">
            <w:pPr>
              <w:pStyle w:val="25"/>
              <w:widowControl w:val="0"/>
              <w:jc w:val="center"/>
              <w:rPr>
                <w:rFonts w:cs="Times New Roman"/>
                <w:kern w:val="2"/>
              </w:rPr>
            </w:pPr>
            <w:r>
              <w:rPr>
                <w:rFonts w:hint="eastAsia" w:cs="Times New Roman"/>
                <w:kern w:val="2"/>
              </w:rPr>
              <w:t>序号</w:t>
            </w:r>
          </w:p>
        </w:tc>
        <w:tc>
          <w:tcPr>
            <w:tcW w:w="3174" w:type="pct"/>
            <w:vAlign w:val="center"/>
          </w:tcPr>
          <w:p w14:paraId="070AC4A2">
            <w:pPr>
              <w:pStyle w:val="25"/>
              <w:widowControl w:val="0"/>
              <w:jc w:val="center"/>
              <w:rPr>
                <w:rFonts w:cs="Times New Roman"/>
                <w:kern w:val="2"/>
              </w:rPr>
            </w:pPr>
            <w:r>
              <w:rPr>
                <w:rFonts w:hint="eastAsia" w:cs="Times New Roman"/>
                <w:kern w:val="2"/>
              </w:rPr>
              <w:t>检验项目</w:t>
            </w:r>
          </w:p>
        </w:tc>
        <w:tc>
          <w:tcPr>
            <w:tcW w:w="473" w:type="pct"/>
            <w:vAlign w:val="center"/>
          </w:tcPr>
          <w:p w14:paraId="1E3501C8">
            <w:pPr>
              <w:pStyle w:val="25"/>
              <w:widowControl w:val="0"/>
              <w:jc w:val="center"/>
              <w:rPr>
                <w:rFonts w:cs="Times New Roman"/>
                <w:kern w:val="2"/>
              </w:rPr>
            </w:pPr>
            <w:r>
              <w:rPr>
                <w:rFonts w:hint="eastAsia" w:cs="Times New Roman"/>
                <w:kern w:val="2"/>
              </w:rPr>
              <w:t>页码</w:t>
            </w:r>
          </w:p>
        </w:tc>
        <w:tc>
          <w:tcPr>
            <w:tcW w:w="825" w:type="pct"/>
            <w:vAlign w:val="center"/>
          </w:tcPr>
          <w:p w14:paraId="039EA97B">
            <w:pPr>
              <w:pStyle w:val="25"/>
              <w:widowControl w:val="0"/>
              <w:jc w:val="center"/>
              <w:rPr>
                <w:rFonts w:cs="Times New Roman"/>
                <w:kern w:val="2"/>
              </w:rPr>
            </w:pPr>
            <w:r>
              <w:rPr>
                <w:rFonts w:hint="eastAsia" w:cs="Times New Roman"/>
                <w:kern w:val="2"/>
              </w:rPr>
              <w:t>附页、附图</w:t>
            </w:r>
          </w:p>
        </w:tc>
      </w:tr>
      <w:tr w14:paraId="1FFB4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094963AF">
            <w:pPr>
              <w:pStyle w:val="25"/>
              <w:widowControl w:val="0"/>
              <w:jc w:val="center"/>
              <w:rPr>
                <w:rFonts w:cs="Times New Roman"/>
                <w:kern w:val="2"/>
              </w:rPr>
            </w:pPr>
            <w:r>
              <w:rPr>
                <w:rFonts w:hint="eastAsia" w:cs="Times New Roman"/>
                <w:kern w:val="2"/>
              </w:rPr>
              <w:t>1</w:t>
            </w:r>
          </w:p>
        </w:tc>
        <w:tc>
          <w:tcPr>
            <w:tcW w:w="3174" w:type="pct"/>
            <w:vAlign w:val="center"/>
          </w:tcPr>
          <w:p w14:paraId="287B8756">
            <w:pPr>
              <w:pStyle w:val="25"/>
              <w:widowControl w:val="0"/>
              <w:jc w:val="both"/>
              <w:rPr>
                <w:rFonts w:cs="Times New Roman"/>
                <w:kern w:val="2"/>
              </w:rPr>
            </w:pPr>
            <w:r>
              <w:rPr>
                <w:rFonts w:hint="eastAsia" w:cs="Times New Roman"/>
                <w:kern w:val="2"/>
              </w:rPr>
              <w:t>聚乙烯（PE）燃气管道年度检查结论报告</w:t>
            </w:r>
          </w:p>
        </w:tc>
        <w:tc>
          <w:tcPr>
            <w:tcW w:w="473" w:type="pct"/>
            <w:vAlign w:val="center"/>
          </w:tcPr>
          <w:p w14:paraId="65E5725D">
            <w:pPr>
              <w:pStyle w:val="25"/>
              <w:widowControl w:val="0"/>
              <w:jc w:val="both"/>
              <w:rPr>
                <w:rFonts w:cs="Times New Roman"/>
                <w:kern w:val="2"/>
              </w:rPr>
            </w:pPr>
          </w:p>
        </w:tc>
        <w:tc>
          <w:tcPr>
            <w:tcW w:w="825" w:type="pct"/>
            <w:vAlign w:val="center"/>
          </w:tcPr>
          <w:p w14:paraId="2A4C09CD">
            <w:pPr>
              <w:pStyle w:val="25"/>
              <w:widowControl w:val="0"/>
              <w:jc w:val="both"/>
              <w:rPr>
                <w:rFonts w:cs="Times New Roman"/>
                <w:kern w:val="2"/>
              </w:rPr>
            </w:pPr>
          </w:p>
        </w:tc>
      </w:tr>
      <w:tr w14:paraId="6B4E4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5C97D32D">
            <w:pPr>
              <w:pStyle w:val="25"/>
              <w:widowControl w:val="0"/>
              <w:jc w:val="center"/>
              <w:rPr>
                <w:rFonts w:cs="Times New Roman"/>
                <w:kern w:val="2"/>
              </w:rPr>
            </w:pPr>
            <w:r>
              <w:rPr>
                <w:rFonts w:hint="eastAsia" w:cs="Times New Roman"/>
                <w:kern w:val="2"/>
              </w:rPr>
              <w:t>2</w:t>
            </w:r>
          </w:p>
        </w:tc>
        <w:tc>
          <w:tcPr>
            <w:tcW w:w="3174" w:type="pct"/>
            <w:vAlign w:val="center"/>
          </w:tcPr>
          <w:p w14:paraId="559689F9">
            <w:pPr>
              <w:pStyle w:val="25"/>
              <w:widowControl w:val="0"/>
              <w:jc w:val="both"/>
              <w:rPr>
                <w:rFonts w:cs="Times New Roman"/>
                <w:kern w:val="2"/>
              </w:rPr>
            </w:pPr>
            <w:r>
              <w:rPr>
                <w:rFonts w:hint="eastAsia" w:cs="Times New Roman"/>
                <w:kern w:val="2"/>
              </w:rPr>
              <w:t>资料审查报告</w:t>
            </w:r>
          </w:p>
        </w:tc>
        <w:tc>
          <w:tcPr>
            <w:tcW w:w="473" w:type="pct"/>
            <w:vAlign w:val="center"/>
          </w:tcPr>
          <w:p w14:paraId="7695FED2">
            <w:pPr>
              <w:pStyle w:val="25"/>
              <w:widowControl w:val="0"/>
              <w:jc w:val="both"/>
              <w:rPr>
                <w:rFonts w:cs="Times New Roman"/>
                <w:kern w:val="2"/>
              </w:rPr>
            </w:pPr>
          </w:p>
        </w:tc>
        <w:tc>
          <w:tcPr>
            <w:tcW w:w="825" w:type="pct"/>
            <w:vAlign w:val="center"/>
          </w:tcPr>
          <w:p w14:paraId="1AAA7984">
            <w:pPr>
              <w:pStyle w:val="25"/>
              <w:widowControl w:val="0"/>
              <w:jc w:val="both"/>
              <w:rPr>
                <w:rFonts w:cs="Times New Roman"/>
                <w:kern w:val="2"/>
              </w:rPr>
            </w:pPr>
          </w:p>
        </w:tc>
      </w:tr>
      <w:tr w14:paraId="0EEC1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51A04F95">
            <w:pPr>
              <w:pStyle w:val="25"/>
              <w:widowControl w:val="0"/>
              <w:jc w:val="center"/>
              <w:rPr>
                <w:rFonts w:cs="Times New Roman"/>
                <w:kern w:val="2"/>
              </w:rPr>
            </w:pPr>
            <w:r>
              <w:rPr>
                <w:rFonts w:hint="eastAsia" w:cs="Times New Roman"/>
                <w:kern w:val="2"/>
              </w:rPr>
              <w:t>3</w:t>
            </w:r>
          </w:p>
        </w:tc>
        <w:tc>
          <w:tcPr>
            <w:tcW w:w="3174" w:type="pct"/>
            <w:vAlign w:val="center"/>
          </w:tcPr>
          <w:p w14:paraId="3EABE970">
            <w:pPr>
              <w:pStyle w:val="25"/>
              <w:widowControl w:val="0"/>
              <w:jc w:val="both"/>
              <w:rPr>
                <w:rFonts w:cs="Times New Roman"/>
                <w:kern w:val="2"/>
              </w:rPr>
            </w:pPr>
            <w:r>
              <w:rPr>
                <w:rFonts w:hint="eastAsia" w:cs="Times New Roman"/>
                <w:kern w:val="2"/>
              </w:rPr>
              <w:t>宏观检查报告</w:t>
            </w:r>
          </w:p>
        </w:tc>
        <w:tc>
          <w:tcPr>
            <w:tcW w:w="473" w:type="pct"/>
            <w:vAlign w:val="center"/>
          </w:tcPr>
          <w:p w14:paraId="3A5A07B7">
            <w:pPr>
              <w:pStyle w:val="25"/>
              <w:widowControl w:val="0"/>
              <w:jc w:val="both"/>
              <w:rPr>
                <w:rFonts w:cs="Times New Roman"/>
                <w:kern w:val="2"/>
              </w:rPr>
            </w:pPr>
          </w:p>
        </w:tc>
        <w:tc>
          <w:tcPr>
            <w:tcW w:w="825" w:type="pct"/>
            <w:vAlign w:val="center"/>
          </w:tcPr>
          <w:p w14:paraId="312D4464">
            <w:pPr>
              <w:pStyle w:val="25"/>
              <w:widowControl w:val="0"/>
              <w:jc w:val="both"/>
              <w:rPr>
                <w:rFonts w:cs="Times New Roman"/>
                <w:kern w:val="2"/>
              </w:rPr>
            </w:pPr>
          </w:p>
        </w:tc>
      </w:tr>
      <w:tr w14:paraId="4602C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54591961">
            <w:pPr>
              <w:pStyle w:val="25"/>
              <w:widowControl w:val="0"/>
              <w:jc w:val="center"/>
              <w:rPr>
                <w:rFonts w:cs="Times New Roman"/>
                <w:kern w:val="2"/>
              </w:rPr>
            </w:pPr>
            <w:r>
              <w:rPr>
                <w:rFonts w:hint="eastAsia" w:cs="Times New Roman"/>
                <w:kern w:val="2"/>
              </w:rPr>
              <w:t>4</w:t>
            </w:r>
          </w:p>
        </w:tc>
        <w:tc>
          <w:tcPr>
            <w:tcW w:w="3174" w:type="pct"/>
            <w:vAlign w:val="center"/>
          </w:tcPr>
          <w:p w14:paraId="3A1DBDFB">
            <w:pPr>
              <w:pStyle w:val="25"/>
              <w:widowControl w:val="0"/>
              <w:jc w:val="both"/>
              <w:rPr>
                <w:rFonts w:cs="Times New Roman"/>
                <w:kern w:val="2"/>
              </w:rPr>
            </w:pPr>
            <w:r>
              <w:rPr>
                <w:rFonts w:hint="eastAsia" w:cs="Times New Roman"/>
                <w:kern w:val="2"/>
              </w:rPr>
              <w:t>敷设环境调查报告</w:t>
            </w:r>
          </w:p>
        </w:tc>
        <w:tc>
          <w:tcPr>
            <w:tcW w:w="473" w:type="pct"/>
            <w:vAlign w:val="center"/>
          </w:tcPr>
          <w:p w14:paraId="2F16107A">
            <w:pPr>
              <w:pStyle w:val="25"/>
              <w:widowControl w:val="0"/>
              <w:jc w:val="both"/>
              <w:rPr>
                <w:rFonts w:cs="Times New Roman"/>
                <w:kern w:val="2"/>
              </w:rPr>
            </w:pPr>
          </w:p>
        </w:tc>
        <w:tc>
          <w:tcPr>
            <w:tcW w:w="825" w:type="pct"/>
            <w:vAlign w:val="center"/>
          </w:tcPr>
          <w:p w14:paraId="5D34C30F">
            <w:pPr>
              <w:pStyle w:val="25"/>
              <w:widowControl w:val="0"/>
              <w:jc w:val="both"/>
              <w:rPr>
                <w:rFonts w:cs="Times New Roman"/>
                <w:kern w:val="2"/>
              </w:rPr>
            </w:pPr>
          </w:p>
        </w:tc>
      </w:tr>
      <w:tr w14:paraId="0A470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172A0957">
            <w:pPr>
              <w:pStyle w:val="25"/>
              <w:widowControl w:val="0"/>
              <w:jc w:val="center"/>
              <w:rPr>
                <w:rFonts w:cs="Times New Roman"/>
                <w:kern w:val="2"/>
              </w:rPr>
            </w:pPr>
            <w:r>
              <w:rPr>
                <w:rFonts w:hint="eastAsia" w:cs="Times New Roman"/>
                <w:kern w:val="2"/>
              </w:rPr>
              <w:t>5</w:t>
            </w:r>
          </w:p>
        </w:tc>
        <w:tc>
          <w:tcPr>
            <w:tcW w:w="3174" w:type="pct"/>
            <w:vAlign w:val="center"/>
          </w:tcPr>
          <w:p w14:paraId="48FD0051">
            <w:pPr>
              <w:pStyle w:val="25"/>
              <w:widowControl w:val="0"/>
              <w:jc w:val="both"/>
              <w:rPr>
                <w:rFonts w:cs="Times New Roman"/>
                <w:kern w:val="2"/>
              </w:rPr>
            </w:pPr>
            <w:r>
              <w:rPr>
                <w:rFonts w:hint="eastAsia" w:cs="Times New Roman"/>
                <w:kern w:val="2"/>
              </w:rPr>
              <w:t>泄漏检测报告</w:t>
            </w:r>
          </w:p>
        </w:tc>
        <w:tc>
          <w:tcPr>
            <w:tcW w:w="473" w:type="pct"/>
            <w:vAlign w:val="center"/>
          </w:tcPr>
          <w:p w14:paraId="4BDBE35A">
            <w:pPr>
              <w:pStyle w:val="25"/>
              <w:widowControl w:val="0"/>
              <w:jc w:val="both"/>
              <w:rPr>
                <w:rFonts w:cs="Times New Roman"/>
                <w:kern w:val="2"/>
              </w:rPr>
            </w:pPr>
          </w:p>
        </w:tc>
        <w:tc>
          <w:tcPr>
            <w:tcW w:w="825" w:type="pct"/>
            <w:vAlign w:val="center"/>
          </w:tcPr>
          <w:p w14:paraId="2DFCDBA0">
            <w:pPr>
              <w:pStyle w:val="25"/>
              <w:widowControl w:val="0"/>
              <w:jc w:val="both"/>
              <w:rPr>
                <w:rFonts w:cs="Times New Roman"/>
                <w:kern w:val="2"/>
              </w:rPr>
            </w:pPr>
          </w:p>
        </w:tc>
      </w:tr>
      <w:tr w14:paraId="5FBA2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782A515C">
            <w:pPr>
              <w:pStyle w:val="25"/>
              <w:widowControl w:val="0"/>
              <w:jc w:val="center"/>
              <w:rPr>
                <w:rFonts w:cs="Times New Roman"/>
                <w:kern w:val="2"/>
              </w:rPr>
            </w:pPr>
            <w:r>
              <w:rPr>
                <w:rFonts w:hint="eastAsia" w:cs="Times New Roman"/>
                <w:kern w:val="2"/>
              </w:rPr>
              <w:t>6</w:t>
            </w:r>
          </w:p>
        </w:tc>
        <w:tc>
          <w:tcPr>
            <w:tcW w:w="3174" w:type="pct"/>
            <w:vAlign w:val="center"/>
          </w:tcPr>
          <w:p w14:paraId="599A5839">
            <w:pPr>
              <w:pStyle w:val="25"/>
              <w:widowControl w:val="0"/>
              <w:jc w:val="both"/>
              <w:rPr>
                <w:rFonts w:cs="Times New Roman"/>
                <w:kern w:val="2"/>
              </w:rPr>
            </w:pPr>
            <w:r>
              <w:rPr>
                <w:rFonts w:hint="eastAsia" w:cs="Times New Roman"/>
                <w:kern w:val="2"/>
              </w:rPr>
              <w:t>安全保护装置检验报告</w:t>
            </w:r>
          </w:p>
        </w:tc>
        <w:tc>
          <w:tcPr>
            <w:tcW w:w="473" w:type="pct"/>
            <w:vAlign w:val="center"/>
          </w:tcPr>
          <w:p w14:paraId="31475394">
            <w:pPr>
              <w:pStyle w:val="25"/>
              <w:widowControl w:val="0"/>
              <w:jc w:val="both"/>
              <w:rPr>
                <w:rFonts w:cs="Times New Roman"/>
                <w:kern w:val="2"/>
              </w:rPr>
            </w:pPr>
          </w:p>
        </w:tc>
        <w:tc>
          <w:tcPr>
            <w:tcW w:w="825" w:type="pct"/>
            <w:vAlign w:val="center"/>
          </w:tcPr>
          <w:p w14:paraId="2A17CFEE">
            <w:pPr>
              <w:pStyle w:val="25"/>
              <w:widowControl w:val="0"/>
              <w:jc w:val="both"/>
              <w:rPr>
                <w:rFonts w:cs="Times New Roman"/>
                <w:kern w:val="2"/>
              </w:rPr>
            </w:pPr>
          </w:p>
        </w:tc>
      </w:tr>
      <w:tr w14:paraId="17A1F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43FB8EDC">
            <w:pPr>
              <w:pStyle w:val="25"/>
              <w:widowControl w:val="0"/>
              <w:jc w:val="center"/>
              <w:rPr>
                <w:rFonts w:cs="Times New Roman"/>
                <w:kern w:val="2"/>
              </w:rPr>
            </w:pPr>
          </w:p>
        </w:tc>
        <w:tc>
          <w:tcPr>
            <w:tcW w:w="3174" w:type="pct"/>
            <w:vAlign w:val="center"/>
          </w:tcPr>
          <w:p w14:paraId="432000AA">
            <w:pPr>
              <w:pStyle w:val="25"/>
              <w:widowControl w:val="0"/>
              <w:jc w:val="both"/>
              <w:rPr>
                <w:rFonts w:cs="Times New Roman"/>
                <w:kern w:val="2"/>
              </w:rPr>
            </w:pPr>
          </w:p>
        </w:tc>
        <w:tc>
          <w:tcPr>
            <w:tcW w:w="473" w:type="pct"/>
            <w:vAlign w:val="center"/>
          </w:tcPr>
          <w:p w14:paraId="3EF7B510">
            <w:pPr>
              <w:pStyle w:val="25"/>
              <w:widowControl w:val="0"/>
              <w:jc w:val="both"/>
              <w:rPr>
                <w:rFonts w:cs="Times New Roman"/>
                <w:kern w:val="2"/>
              </w:rPr>
            </w:pPr>
          </w:p>
        </w:tc>
        <w:tc>
          <w:tcPr>
            <w:tcW w:w="825" w:type="pct"/>
            <w:vAlign w:val="center"/>
          </w:tcPr>
          <w:p w14:paraId="62DC1DAE">
            <w:pPr>
              <w:pStyle w:val="25"/>
              <w:widowControl w:val="0"/>
              <w:jc w:val="both"/>
              <w:rPr>
                <w:rFonts w:cs="Times New Roman"/>
                <w:kern w:val="2"/>
              </w:rPr>
            </w:pPr>
          </w:p>
        </w:tc>
      </w:tr>
      <w:tr w14:paraId="0DB6A3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3F5F4B1C">
            <w:pPr>
              <w:pStyle w:val="25"/>
              <w:widowControl w:val="0"/>
              <w:jc w:val="center"/>
              <w:rPr>
                <w:rFonts w:cs="Times New Roman"/>
                <w:kern w:val="2"/>
              </w:rPr>
            </w:pPr>
          </w:p>
        </w:tc>
        <w:tc>
          <w:tcPr>
            <w:tcW w:w="3174" w:type="pct"/>
            <w:vAlign w:val="center"/>
          </w:tcPr>
          <w:p w14:paraId="7706A8E0">
            <w:pPr>
              <w:pStyle w:val="25"/>
              <w:widowControl w:val="0"/>
              <w:jc w:val="both"/>
              <w:rPr>
                <w:rFonts w:cs="Times New Roman"/>
                <w:kern w:val="2"/>
              </w:rPr>
            </w:pPr>
          </w:p>
        </w:tc>
        <w:tc>
          <w:tcPr>
            <w:tcW w:w="473" w:type="pct"/>
            <w:vAlign w:val="center"/>
          </w:tcPr>
          <w:p w14:paraId="06BF287B">
            <w:pPr>
              <w:pStyle w:val="25"/>
              <w:widowControl w:val="0"/>
              <w:jc w:val="both"/>
              <w:rPr>
                <w:rFonts w:cs="Times New Roman"/>
                <w:kern w:val="2"/>
              </w:rPr>
            </w:pPr>
          </w:p>
        </w:tc>
        <w:tc>
          <w:tcPr>
            <w:tcW w:w="825" w:type="pct"/>
            <w:vAlign w:val="center"/>
          </w:tcPr>
          <w:p w14:paraId="74C4227C">
            <w:pPr>
              <w:pStyle w:val="25"/>
              <w:widowControl w:val="0"/>
              <w:jc w:val="both"/>
              <w:rPr>
                <w:rFonts w:cs="Times New Roman"/>
                <w:kern w:val="2"/>
              </w:rPr>
            </w:pPr>
          </w:p>
        </w:tc>
      </w:tr>
      <w:tr w14:paraId="115D6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067D01C9">
            <w:pPr>
              <w:pStyle w:val="25"/>
              <w:widowControl w:val="0"/>
              <w:jc w:val="center"/>
              <w:rPr>
                <w:rFonts w:cs="Times New Roman"/>
                <w:kern w:val="2"/>
              </w:rPr>
            </w:pPr>
          </w:p>
        </w:tc>
        <w:tc>
          <w:tcPr>
            <w:tcW w:w="3174" w:type="pct"/>
            <w:vAlign w:val="center"/>
          </w:tcPr>
          <w:p w14:paraId="72FE36C7">
            <w:pPr>
              <w:pStyle w:val="25"/>
              <w:widowControl w:val="0"/>
              <w:jc w:val="both"/>
              <w:rPr>
                <w:rFonts w:cs="Times New Roman"/>
                <w:kern w:val="2"/>
              </w:rPr>
            </w:pPr>
          </w:p>
        </w:tc>
        <w:tc>
          <w:tcPr>
            <w:tcW w:w="473" w:type="pct"/>
            <w:vAlign w:val="center"/>
          </w:tcPr>
          <w:p w14:paraId="18DB4704">
            <w:pPr>
              <w:pStyle w:val="25"/>
              <w:widowControl w:val="0"/>
              <w:jc w:val="both"/>
              <w:rPr>
                <w:rFonts w:cs="Times New Roman"/>
                <w:kern w:val="2"/>
              </w:rPr>
            </w:pPr>
          </w:p>
        </w:tc>
        <w:tc>
          <w:tcPr>
            <w:tcW w:w="825" w:type="pct"/>
            <w:vAlign w:val="center"/>
          </w:tcPr>
          <w:p w14:paraId="3D2BA58A">
            <w:pPr>
              <w:pStyle w:val="25"/>
              <w:widowControl w:val="0"/>
              <w:jc w:val="both"/>
              <w:rPr>
                <w:rFonts w:cs="Times New Roman"/>
                <w:kern w:val="2"/>
              </w:rPr>
            </w:pPr>
          </w:p>
        </w:tc>
      </w:tr>
      <w:tr w14:paraId="0943FE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523F9565">
            <w:pPr>
              <w:pStyle w:val="25"/>
              <w:widowControl w:val="0"/>
              <w:jc w:val="both"/>
              <w:rPr>
                <w:rFonts w:cs="Times New Roman"/>
                <w:kern w:val="2"/>
              </w:rPr>
            </w:pPr>
          </w:p>
        </w:tc>
        <w:tc>
          <w:tcPr>
            <w:tcW w:w="3174" w:type="pct"/>
            <w:vAlign w:val="center"/>
          </w:tcPr>
          <w:p w14:paraId="42985EE3">
            <w:pPr>
              <w:pStyle w:val="25"/>
              <w:widowControl w:val="0"/>
              <w:jc w:val="both"/>
              <w:rPr>
                <w:rFonts w:cs="Times New Roman"/>
                <w:kern w:val="2"/>
              </w:rPr>
            </w:pPr>
          </w:p>
        </w:tc>
        <w:tc>
          <w:tcPr>
            <w:tcW w:w="473" w:type="pct"/>
            <w:vAlign w:val="center"/>
          </w:tcPr>
          <w:p w14:paraId="6D3CBE38">
            <w:pPr>
              <w:pStyle w:val="25"/>
              <w:widowControl w:val="0"/>
              <w:jc w:val="both"/>
              <w:rPr>
                <w:rFonts w:cs="Times New Roman"/>
                <w:kern w:val="2"/>
              </w:rPr>
            </w:pPr>
          </w:p>
        </w:tc>
        <w:tc>
          <w:tcPr>
            <w:tcW w:w="825" w:type="pct"/>
            <w:vAlign w:val="center"/>
          </w:tcPr>
          <w:p w14:paraId="04D2F946">
            <w:pPr>
              <w:pStyle w:val="25"/>
              <w:widowControl w:val="0"/>
              <w:jc w:val="both"/>
              <w:rPr>
                <w:rFonts w:cs="Times New Roman"/>
                <w:kern w:val="2"/>
              </w:rPr>
            </w:pPr>
          </w:p>
        </w:tc>
      </w:tr>
      <w:tr w14:paraId="698FC2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5F4EA76B">
            <w:pPr>
              <w:pStyle w:val="25"/>
              <w:widowControl w:val="0"/>
              <w:jc w:val="both"/>
              <w:rPr>
                <w:rFonts w:cs="Times New Roman"/>
                <w:kern w:val="2"/>
              </w:rPr>
            </w:pPr>
          </w:p>
        </w:tc>
        <w:tc>
          <w:tcPr>
            <w:tcW w:w="3174" w:type="pct"/>
            <w:vAlign w:val="center"/>
          </w:tcPr>
          <w:p w14:paraId="033F989A">
            <w:pPr>
              <w:pStyle w:val="25"/>
              <w:widowControl w:val="0"/>
              <w:jc w:val="both"/>
              <w:rPr>
                <w:rFonts w:cs="Times New Roman"/>
                <w:kern w:val="2"/>
              </w:rPr>
            </w:pPr>
          </w:p>
        </w:tc>
        <w:tc>
          <w:tcPr>
            <w:tcW w:w="473" w:type="pct"/>
            <w:vAlign w:val="center"/>
          </w:tcPr>
          <w:p w14:paraId="2D9ACBB6">
            <w:pPr>
              <w:pStyle w:val="25"/>
              <w:widowControl w:val="0"/>
              <w:jc w:val="both"/>
              <w:rPr>
                <w:rFonts w:cs="Times New Roman"/>
                <w:kern w:val="2"/>
              </w:rPr>
            </w:pPr>
          </w:p>
        </w:tc>
        <w:tc>
          <w:tcPr>
            <w:tcW w:w="825" w:type="pct"/>
            <w:vAlign w:val="center"/>
          </w:tcPr>
          <w:p w14:paraId="1F877BD5">
            <w:pPr>
              <w:pStyle w:val="25"/>
              <w:widowControl w:val="0"/>
              <w:jc w:val="both"/>
              <w:rPr>
                <w:rFonts w:cs="Times New Roman"/>
                <w:kern w:val="2"/>
              </w:rPr>
            </w:pPr>
          </w:p>
        </w:tc>
      </w:tr>
      <w:tr w14:paraId="3F096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6CB4E052">
            <w:pPr>
              <w:pStyle w:val="25"/>
              <w:widowControl w:val="0"/>
              <w:jc w:val="both"/>
              <w:rPr>
                <w:rFonts w:cs="Times New Roman"/>
                <w:kern w:val="2"/>
              </w:rPr>
            </w:pPr>
          </w:p>
        </w:tc>
        <w:tc>
          <w:tcPr>
            <w:tcW w:w="3174" w:type="pct"/>
            <w:vAlign w:val="center"/>
          </w:tcPr>
          <w:p w14:paraId="0BFE1C2A">
            <w:pPr>
              <w:pStyle w:val="25"/>
              <w:widowControl w:val="0"/>
              <w:jc w:val="both"/>
              <w:rPr>
                <w:rFonts w:cs="Times New Roman"/>
                <w:kern w:val="2"/>
              </w:rPr>
            </w:pPr>
          </w:p>
        </w:tc>
        <w:tc>
          <w:tcPr>
            <w:tcW w:w="473" w:type="pct"/>
            <w:vAlign w:val="center"/>
          </w:tcPr>
          <w:p w14:paraId="44B20716">
            <w:pPr>
              <w:pStyle w:val="25"/>
              <w:widowControl w:val="0"/>
              <w:jc w:val="both"/>
              <w:rPr>
                <w:rFonts w:cs="Times New Roman"/>
                <w:kern w:val="2"/>
              </w:rPr>
            </w:pPr>
          </w:p>
        </w:tc>
        <w:tc>
          <w:tcPr>
            <w:tcW w:w="825" w:type="pct"/>
            <w:vAlign w:val="center"/>
          </w:tcPr>
          <w:p w14:paraId="0A44EE63">
            <w:pPr>
              <w:pStyle w:val="25"/>
              <w:widowControl w:val="0"/>
              <w:jc w:val="both"/>
              <w:rPr>
                <w:rFonts w:cs="Times New Roman"/>
                <w:kern w:val="2"/>
              </w:rPr>
            </w:pPr>
          </w:p>
        </w:tc>
      </w:tr>
      <w:tr w14:paraId="3E945A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trPr>
        <w:tc>
          <w:tcPr>
            <w:tcW w:w="528" w:type="pct"/>
            <w:vAlign w:val="center"/>
          </w:tcPr>
          <w:p w14:paraId="62A255F5">
            <w:pPr>
              <w:pStyle w:val="25"/>
              <w:widowControl w:val="0"/>
              <w:jc w:val="both"/>
              <w:rPr>
                <w:rFonts w:cs="Times New Roman"/>
                <w:kern w:val="2"/>
              </w:rPr>
            </w:pPr>
          </w:p>
        </w:tc>
        <w:tc>
          <w:tcPr>
            <w:tcW w:w="3174" w:type="pct"/>
            <w:vAlign w:val="center"/>
          </w:tcPr>
          <w:p w14:paraId="3DF7D0D1">
            <w:pPr>
              <w:pStyle w:val="25"/>
              <w:widowControl w:val="0"/>
              <w:jc w:val="both"/>
              <w:rPr>
                <w:rFonts w:cs="Times New Roman"/>
                <w:kern w:val="2"/>
              </w:rPr>
            </w:pPr>
          </w:p>
        </w:tc>
        <w:tc>
          <w:tcPr>
            <w:tcW w:w="473" w:type="pct"/>
            <w:vAlign w:val="center"/>
          </w:tcPr>
          <w:p w14:paraId="71D2291C">
            <w:pPr>
              <w:pStyle w:val="25"/>
              <w:widowControl w:val="0"/>
              <w:jc w:val="both"/>
              <w:rPr>
                <w:rFonts w:cs="Times New Roman"/>
                <w:kern w:val="2"/>
              </w:rPr>
            </w:pPr>
          </w:p>
        </w:tc>
        <w:tc>
          <w:tcPr>
            <w:tcW w:w="825" w:type="pct"/>
            <w:vAlign w:val="center"/>
          </w:tcPr>
          <w:p w14:paraId="38A94F25">
            <w:pPr>
              <w:pStyle w:val="25"/>
              <w:widowControl w:val="0"/>
              <w:jc w:val="both"/>
              <w:rPr>
                <w:rFonts w:cs="Times New Roman"/>
                <w:kern w:val="2"/>
              </w:rPr>
            </w:pPr>
          </w:p>
        </w:tc>
      </w:tr>
    </w:tbl>
    <w:p w14:paraId="1B9DDD88">
      <w:pPr>
        <w:pStyle w:val="57"/>
        <w:ind w:firstLine="0" w:firstLineChars="0"/>
        <w:jc w:val="center"/>
        <w:rPr>
          <w:rFonts w:hAnsi="宋体"/>
          <w:b/>
          <w:bCs/>
          <w:kern w:val="2"/>
          <w:sz w:val="28"/>
          <w:szCs w:val="28"/>
        </w:rPr>
      </w:pPr>
      <w:r>
        <w:rPr>
          <w:rFonts w:hint="eastAsia" w:hAnsi="宋体"/>
          <w:b/>
          <w:bCs/>
          <w:kern w:val="2"/>
          <w:sz w:val="28"/>
          <w:szCs w:val="28"/>
        </w:rPr>
        <w:t>聚乙烯（PE）燃气管道年度检查结论报告</w:t>
      </w:r>
    </w:p>
    <w:p w14:paraId="4470B753">
      <w:pPr>
        <w:ind w:right="1669" w:rightChars="795"/>
        <w:jc w:val="right"/>
        <w:rPr>
          <w:rFonts w:ascii="宋体" w:hAnsi="宋体"/>
          <w:sz w:val="24"/>
          <w:szCs w:val="24"/>
        </w:rPr>
      </w:pPr>
      <w:r>
        <w:rPr>
          <w:rFonts w:hint="eastAsia" w:ascii="宋体" w:hAnsi="宋体"/>
        </w:rPr>
        <w:t>报告编号：</w:t>
      </w:r>
    </w:p>
    <w:tbl>
      <w:tblPr>
        <w:tblStyle w:val="27"/>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0" w:type="dxa"/>
          <w:bottom w:w="0" w:type="dxa"/>
          <w:right w:w="0" w:type="dxa"/>
        </w:tblCellMar>
      </w:tblPr>
      <w:tblGrid>
        <w:gridCol w:w="865"/>
        <w:gridCol w:w="1216"/>
        <w:gridCol w:w="2753"/>
        <w:gridCol w:w="167"/>
        <w:gridCol w:w="837"/>
        <w:gridCol w:w="1119"/>
        <w:gridCol w:w="2427"/>
      </w:tblGrid>
      <w:tr w14:paraId="1CDA7F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1109" w:type="pct"/>
            <w:gridSpan w:val="2"/>
          </w:tcPr>
          <w:p w14:paraId="1BFBB5BE">
            <w:pPr>
              <w:pStyle w:val="238"/>
              <w:spacing w:before="91"/>
              <w:ind w:left="628"/>
              <w:jc w:val="left"/>
              <w:rPr>
                <w:rFonts w:cs="Times New Roman"/>
              </w:rPr>
            </w:pPr>
            <w:r>
              <w:rPr>
                <w:rFonts w:hint="eastAsia" w:cs="Times New Roman"/>
              </w:rPr>
              <w:t>使用单位</w:t>
            </w:r>
          </w:p>
        </w:tc>
        <w:tc>
          <w:tcPr>
            <w:tcW w:w="3891" w:type="pct"/>
            <w:gridSpan w:val="5"/>
          </w:tcPr>
          <w:p w14:paraId="7C2737C3">
            <w:pPr>
              <w:pStyle w:val="238"/>
              <w:spacing w:before="0"/>
              <w:jc w:val="left"/>
              <w:rPr>
                <w:rFonts w:ascii="Times New Roman"/>
                <w:sz w:val="20"/>
                <w:szCs w:val="20"/>
              </w:rPr>
            </w:pPr>
          </w:p>
        </w:tc>
      </w:tr>
      <w:tr w14:paraId="7D0A0B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1109" w:type="pct"/>
            <w:gridSpan w:val="2"/>
          </w:tcPr>
          <w:p w14:paraId="5197612B">
            <w:pPr>
              <w:pStyle w:val="238"/>
              <w:spacing w:before="91"/>
              <w:ind w:left="628"/>
              <w:jc w:val="left"/>
              <w:rPr>
                <w:rFonts w:cs="Times New Roman"/>
              </w:rPr>
            </w:pPr>
            <w:r>
              <w:rPr>
                <w:rFonts w:hint="eastAsia" w:cs="Times New Roman"/>
              </w:rPr>
              <w:t>单位地址</w:t>
            </w:r>
          </w:p>
        </w:tc>
        <w:tc>
          <w:tcPr>
            <w:tcW w:w="3891" w:type="pct"/>
            <w:gridSpan w:val="5"/>
          </w:tcPr>
          <w:p w14:paraId="06390A5B">
            <w:pPr>
              <w:pStyle w:val="238"/>
              <w:spacing w:before="0"/>
              <w:jc w:val="left"/>
              <w:rPr>
                <w:rFonts w:ascii="Times New Roman"/>
                <w:sz w:val="20"/>
                <w:szCs w:val="20"/>
              </w:rPr>
            </w:pPr>
          </w:p>
        </w:tc>
      </w:tr>
      <w:tr w14:paraId="297516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1109" w:type="pct"/>
            <w:gridSpan w:val="2"/>
          </w:tcPr>
          <w:p w14:paraId="06C004D3">
            <w:pPr>
              <w:pStyle w:val="238"/>
              <w:spacing w:before="91"/>
              <w:ind w:left="418"/>
              <w:jc w:val="left"/>
              <w:rPr>
                <w:rFonts w:cs="Times New Roman"/>
              </w:rPr>
            </w:pPr>
            <w:r>
              <w:rPr>
                <w:rFonts w:hint="eastAsia" w:cs="Times New Roman"/>
              </w:rPr>
              <w:t>安全管理人员</w:t>
            </w:r>
          </w:p>
        </w:tc>
        <w:tc>
          <w:tcPr>
            <w:tcW w:w="1556" w:type="pct"/>
            <w:gridSpan w:val="2"/>
          </w:tcPr>
          <w:p w14:paraId="259AB813">
            <w:pPr>
              <w:pStyle w:val="238"/>
              <w:spacing w:before="0"/>
              <w:jc w:val="left"/>
              <w:rPr>
                <w:rFonts w:ascii="Times New Roman"/>
                <w:sz w:val="20"/>
                <w:szCs w:val="20"/>
              </w:rPr>
            </w:pPr>
          </w:p>
        </w:tc>
        <w:tc>
          <w:tcPr>
            <w:tcW w:w="1042" w:type="pct"/>
            <w:gridSpan w:val="2"/>
          </w:tcPr>
          <w:p w14:paraId="3582D8C0">
            <w:pPr>
              <w:pStyle w:val="238"/>
              <w:spacing w:before="91"/>
              <w:ind w:left="564"/>
              <w:jc w:val="left"/>
              <w:rPr>
                <w:rFonts w:cs="Times New Roman"/>
              </w:rPr>
            </w:pPr>
            <w:r>
              <w:rPr>
                <w:rFonts w:hint="eastAsia" w:cs="Times New Roman"/>
              </w:rPr>
              <w:t>联系电话</w:t>
            </w:r>
          </w:p>
        </w:tc>
        <w:tc>
          <w:tcPr>
            <w:tcW w:w="1293" w:type="pct"/>
          </w:tcPr>
          <w:p w14:paraId="09B24A99">
            <w:pPr>
              <w:pStyle w:val="238"/>
              <w:spacing w:before="0"/>
              <w:jc w:val="left"/>
              <w:rPr>
                <w:rFonts w:ascii="Times New Roman"/>
                <w:sz w:val="20"/>
                <w:szCs w:val="20"/>
              </w:rPr>
            </w:pPr>
          </w:p>
        </w:tc>
      </w:tr>
      <w:tr w14:paraId="4F8EAC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1109" w:type="pct"/>
            <w:gridSpan w:val="2"/>
          </w:tcPr>
          <w:p w14:paraId="50660407">
            <w:pPr>
              <w:pStyle w:val="238"/>
              <w:spacing w:before="91"/>
              <w:ind w:left="628"/>
              <w:jc w:val="left"/>
              <w:rPr>
                <w:rFonts w:cs="Times New Roman"/>
              </w:rPr>
            </w:pPr>
            <w:r>
              <w:rPr>
                <w:rFonts w:hint="eastAsia" w:cs="Times New Roman"/>
              </w:rPr>
              <w:t>管道名称</w:t>
            </w:r>
          </w:p>
        </w:tc>
        <w:tc>
          <w:tcPr>
            <w:tcW w:w="3891" w:type="pct"/>
            <w:gridSpan w:val="5"/>
          </w:tcPr>
          <w:p w14:paraId="56DA943C">
            <w:pPr>
              <w:pStyle w:val="238"/>
              <w:spacing w:before="0"/>
              <w:jc w:val="left"/>
              <w:rPr>
                <w:rFonts w:ascii="Times New Roman"/>
                <w:sz w:val="20"/>
                <w:szCs w:val="20"/>
              </w:rPr>
            </w:pPr>
          </w:p>
        </w:tc>
      </w:tr>
      <w:tr w14:paraId="783D0D3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1109" w:type="pct"/>
            <w:gridSpan w:val="2"/>
          </w:tcPr>
          <w:p w14:paraId="4241599C">
            <w:pPr>
              <w:pStyle w:val="238"/>
              <w:spacing w:before="91"/>
              <w:rPr>
                <w:rFonts w:cs="Times New Roman"/>
              </w:rPr>
            </w:pPr>
            <w:r>
              <w:rPr>
                <w:rFonts w:hint="eastAsia" w:cs="Times New Roman"/>
              </w:rPr>
              <w:t>管道编号</w:t>
            </w:r>
          </w:p>
        </w:tc>
        <w:tc>
          <w:tcPr>
            <w:tcW w:w="1556" w:type="pct"/>
            <w:gridSpan w:val="2"/>
          </w:tcPr>
          <w:p w14:paraId="2E8A412B">
            <w:pPr>
              <w:pStyle w:val="238"/>
              <w:spacing w:before="0"/>
              <w:jc w:val="left"/>
              <w:rPr>
                <w:rFonts w:ascii="Times New Roman"/>
                <w:sz w:val="20"/>
                <w:szCs w:val="20"/>
              </w:rPr>
            </w:pPr>
          </w:p>
        </w:tc>
        <w:tc>
          <w:tcPr>
            <w:tcW w:w="1042" w:type="pct"/>
            <w:gridSpan w:val="2"/>
          </w:tcPr>
          <w:p w14:paraId="4C49D00B">
            <w:pPr>
              <w:pStyle w:val="238"/>
              <w:spacing w:before="91"/>
              <w:ind w:left="564"/>
              <w:jc w:val="left"/>
              <w:rPr>
                <w:rFonts w:cs="Times New Roman"/>
              </w:rPr>
            </w:pPr>
            <w:r>
              <w:rPr>
                <w:rFonts w:hint="eastAsia" w:cs="Times New Roman"/>
              </w:rPr>
              <w:t>投用日期</w:t>
            </w:r>
          </w:p>
        </w:tc>
        <w:tc>
          <w:tcPr>
            <w:tcW w:w="1293" w:type="pct"/>
          </w:tcPr>
          <w:p w14:paraId="515176FF">
            <w:pPr>
              <w:pStyle w:val="238"/>
              <w:spacing w:before="0"/>
              <w:jc w:val="left"/>
              <w:rPr>
                <w:rFonts w:ascii="Times New Roman"/>
                <w:sz w:val="20"/>
                <w:szCs w:val="20"/>
              </w:rPr>
            </w:pPr>
          </w:p>
        </w:tc>
      </w:tr>
      <w:tr w14:paraId="285F80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461" w:type="pct"/>
            <w:vMerge w:val="restart"/>
            <w:vAlign w:val="center"/>
          </w:tcPr>
          <w:p w14:paraId="6655D0A1">
            <w:pPr>
              <w:pStyle w:val="238"/>
              <w:spacing w:before="0" w:after="0" w:afterAutospacing="0"/>
              <w:ind w:left="153" w:right="147"/>
              <w:jc w:val="both"/>
              <w:rPr>
                <w:rFonts w:cs="Times New Roman"/>
              </w:rPr>
            </w:pPr>
            <w:r>
              <w:rPr>
                <w:rFonts w:hint="eastAsia" w:cs="Times New Roman"/>
              </w:rPr>
              <w:t>性能</w:t>
            </w:r>
          </w:p>
          <w:p w14:paraId="4DB43FDD">
            <w:pPr>
              <w:pStyle w:val="238"/>
              <w:spacing w:before="0" w:after="0" w:afterAutospacing="0"/>
              <w:ind w:left="153" w:right="147"/>
              <w:jc w:val="both"/>
              <w:rPr>
                <w:rFonts w:cs="Times New Roman"/>
              </w:rPr>
            </w:pPr>
            <w:r>
              <w:rPr>
                <w:rFonts w:hint="eastAsia" w:cs="Times New Roman"/>
              </w:rPr>
              <w:t>参数</w:t>
            </w:r>
          </w:p>
        </w:tc>
        <w:tc>
          <w:tcPr>
            <w:tcW w:w="648" w:type="pct"/>
          </w:tcPr>
          <w:p w14:paraId="1C6711B6">
            <w:pPr>
              <w:pStyle w:val="238"/>
              <w:spacing w:before="91"/>
              <w:ind w:right="250"/>
              <w:jc w:val="right"/>
              <w:rPr>
                <w:rFonts w:cs="Times New Roman"/>
              </w:rPr>
            </w:pPr>
            <w:r>
              <w:rPr>
                <w:rFonts w:hint="eastAsia" w:cs="Times New Roman"/>
              </w:rPr>
              <w:t>管道长度</w:t>
            </w:r>
          </w:p>
        </w:tc>
        <w:tc>
          <w:tcPr>
            <w:tcW w:w="1556" w:type="pct"/>
            <w:gridSpan w:val="2"/>
          </w:tcPr>
          <w:p w14:paraId="040B0985">
            <w:pPr>
              <w:pStyle w:val="238"/>
              <w:spacing w:before="105"/>
              <w:ind w:right="91"/>
              <w:jc w:val="right"/>
              <w:rPr>
                <w:rFonts w:ascii="Times New Roman"/>
              </w:rPr>
            </w:pPr>
            <w:r>
              <w:rPr>
                <w:rFonts w:ascii="Times New Roman"/>
              </w:rPr>
              <w:t>km</w:t>
            </w:r>
          </w:p>
        </w:tc>
        <w:tc>
          <w:tcPr>
            <w:tcW w:w="1042" w:type="pct"/>
            <w:gridSpan w:val="2"/>
          </w:tcPr>
          <w:p w14:paraId="0CAAE894">
            <w:pPr>
              <w:pStyle w:val="238"/>
              <w:spacing w:before="91"/>
              <w:ind w:left="564"/>
              <w:jc w:val="left"/>
              <w:rPr>
                <w:rFonts w:cs="Times New Roman"/>
              </w:rPr>
            </w:pPr>
            <w:r>
              <w:rPr>
                <w:rFonts w:hint="eastAsia" w:cs="Times New Roman"/>
              </w:rPr>
              <w:t>管道规格</w:t>
            </w:r>
          </w:p>
        </w:tc>
        <w:tc>
          <w:tcPr>
            <w:tcW w:w="1293" w:type="pct"/>
          </w:tcPr>
          <w:p w14:paraId="1EF26980">
            <w:pPr>
              <w:pStyle w:val="238"/>
              <w:spacing w:before="105"/>
              <w:ind w:right="91"/>
              <w:jc w:val="right"/>
              <w:rPr>
                <w:rFonts w:ascii="Times New Roman"/>
              </w:rPr>
            </w:pPr>
            <w:r>
              <w:rPr>
                <w:rFonts w:ascii="Times New Roman"/>
              </w:rPr>
              <w:t>mm</w:t>
            </w:r>
          </w:p>
        </w:tc>
      </w:tr>
      <w:tr w14:paraId="3833F4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461" w:type="pct"/>
            <w:vMerge w:val="continue"/>
            <w:vAlign w:val="center"/>
          </w:tcPr>
          <w:p w14:paraId="7D2F0E8E">
            <w:pPr>
              <w:widowControl/>
              <w:jc w:val="left"/>
              <w:rPr>
                <w:rFonts w:ascii="宋体" w:hAnsi="宋体"/>
              </w:rPr>
            </w:pPr>
          </w:p>
        </w:tc>
        <w:tc>
          <w:tcPr>
            <w:tcW w:w="648" w:type="pct"/>
          </w:tcPr>
          <w:p w14:paraId="6DBF6FE7">
            <w:pPr>
              <w:pStyle w:val="238"/>
              <w:spacing w:before="91"/>
              <w:ind w:right="250"/>
              <w:jc w:val="right"/>
              <w:rPr>
                <w:rFonts w:cs="Times New Roman"/>
              </w:rPr>
            </w:pPr>
            <w:r>
              <w:rPr>
                <w:rFonts w:hint="eastAsia" w:cs="Times New Roman"/>
              </w:rPr>
              <w:t>设计压力</w:t>
            </w:r>
          </w:p>
        </w:tc>
        <w:tc>
          <w:tcPr>
            <w:tcW w:w="1556" w:type="pct"/>
            <w:gridSpan w:val="2"/>
          </w:tcPr>
          <w:p w14:paraId="790C9744">
            <w:pPr>
              <w:pStyle w:val="238"/>
              <w:spacing w:before="105"/>
              <w:ind w:right="94"/>
              <w:jc w:val="right"/>
              <w:rPr>
                <w:rFonts w:ascii="Times New Roman"/>
              </w:rPr>
            </w:pPr>
            <w:r>
              <w:rPr>
                <w:rFonts w:ascii="Times New Roman"/>
              </w:rPr>
              <w:t>MPa</w:t>
            </w:r>
          </w:p>
        </w:tc>
        <w:tc>
          <w:tcPr>
            <w:tcW w:w="1042" w:type="pct"/>
            <w:gridSpan w:val="2"/>
          </w:tcPr>
          <w:p w14:paraId="5A70DFDB">
            <w:pPr>
              <w:pStyle w:val="238"/>
              <w:spacing w:before="91"/>
              <w:ind w:left="564"/>
              <w:jc w:val="left"/>
              <w:rPr>
                <w:rFonts w:cs="Times New Roman"/>
              </w:rPr>
            </w:pPr>
            <w:r>
              <w:rPr>
                <w:rFonts w:hint="eastAsia" w:cs="Times New Roman"/>
              </w:rPr>
              <w:t>设计温度</w:t>
            </w:r>
          </w:p>
        </w:tc>
        <w:tc>
          <w:tcPr>
            <w:tcW w:w="1293" w:type="pct"/>
          </w:tcPr>
          <w:p w14:paraId="6FA5C30B">
            <w:pPr>
              <w:pStyle w:val="238"/>
              <w:spacing w:before="91"/>
              <w:ind w:right="93"/>
              <w:jc w:val="right"/>
              <w:rPr>
                <w:rFonts w:cs="Times New Roman"/>
              </w:rPr>
            </w:pPr>
            <w:r>
              <w:rPr>
                <w:rFonts w:hint="eastAsia" w:cs="Times New Roman"/>
              </w:rPr>
              <w:t>℃</w:t>
            </w:r>
          </w:p>
        </w:tc>
      </w:tr>
      <w:tr w14:paraId="326E0D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461" w:type="pct"/>
            <w:vMerge w:val="continue"/>
            <w:vAlign w:val="center"/>
          </w:tcPr>
          <w:p w14:paraId="6CC931DE">
            <w:pPr>
              <w:widowControl/>
              <w:jc w:val="left"/>
              <w:rPr>
                <w:rFonts w:ascii="宋体" w:hAnsi="宋体"/>
              </w:rPr>
            </w:pPr>
          </w:p>
        </w:tc>
        <w:tc>
          <w:tcPr>
            <w:tcW w:w="648" w:type="pct"/>
          </w:tcPr>
          <w:p w14:paraId="1083B492">
            <w:pPr>
              <w:pStyle w:val="238"/>
              <w:spacing w:before="91"/>
              <w:ind w:right="250"/>
              <w:jc w:val="right"/>
              <w:rPr>
                <w:rFonts w:cs="Times New Roman"/>
              </w:rPr>
            </w:pPr>
            <w:r>
              <w:rPr>
                <w:rFonts w:hint="eastAsia" w:cs="Times New Roman"/>
              </w:rPr>
              <w:t>设计介质</w:t>
            </w:r>
          </w:p>
        </w:tc>
        <w:tc>
          <w:tcPr>
            <w:tcW w:w="1556" w:type="pct"/>
            <w:gridSpan w:val="2"/>
          </w:tcPr>
          <w:p w14:paraId="7B536FD6">
            <w:pPr>
              <w:pStyle w:val="238"/>
              <w:spacing w:before="0"/>
              <w:jc w:val="left"/>
              <w:rPr>
                <w:rFonts w:ascii="Times New Roman"/>
                <w:sz w:val="20"/>
                <w:szCs w:val="20"/>
              </w:rPr>
            </w:pPr>
          </w:p>
        </w:tc>
        <w:tc>
          <w:tcPr>
            <w:tcW w:w="1042" w:type="pct"/>
            <w:gridSpan w:val="2"/>
          </w:tcPr>
          <w:p w14:paraId="5E9E71A5">
            <w:pPr>
              <w:pStyle w:val="238"/>
              <w:spacing w:before="91"/>
              <w:ind w:left="564"/>
              <w:jc w:val="left"/>
              <w:rPr>
                <w:rFonts w:cs="Times New Roman"/>
              </w:rPr>
            </w:pPr>
            <w:r>
              <w:rPr>
                <w:rFonts w:hint="eastAsia" w:cs="Times New Roman"/>
              </w:rPr>
              <w:t>管道材质</w:t>
            </w:r>
          </w:p>
        </w:tc>
        <w:tc>
          <w:tcPr>
            <w:tcW w:w="1293" w:type="pct"/>
          </w:tcPr>
          <w:p w14:paraId="6253AEE6">
            <w:pPr>
              <w:pStyle w:val="238"/>
              <w:spacing w:before="0"/>
              <w:jc w:val="left"/>
              <w:rPr>
                <w:rFonts w:ascii="Times New Roman"/>
                <w:sz w:val="20"/>
                <w:szCs w:val="20"/>
              </w:rPr>
            </w:pPr>
          </w:p>
        </w:tc>
      </w:tr>
      <w:tr w14:paraId="5DC31E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461" w:type="pct"/>
            <w:vMerge w:val="continue"/>
            <w:vAlign w:val="center"/>
          </w:tcPr>
          <w:p w14:paraId="1732C630">
            <w:pPr>
              <w:widowControl/>
              <w:jc w:val="left"/>
              <w:rPr>
                <w:rFonts w:ascii="宋体" w:hAnsi="宋体"/>
              </w:rPr>
            </w:pPr>
          </w:p>
        </w:tc>
        <w:tc>
          <w:tcPr>
            <w:tcW w:w="648" w:type="pct"/>
          </w:tcPr>
          <w:p w14:paraId="1F2F0969">
            <w:pPr>
              <w:pStyle w:val="238"/>
              <w:spacing w:before="91"/>
              <w:ind w:right="250"/>
              <w:jc w:val="right"/>
              <w:rPr>
                <w:rFonts w:cs="Times New Roman"/>
              </w:rPr>
            </w:pPr>
            <w:r>
              <w:rPr>
                <w:rFonts w:hint="eastAsia" w:cs="Times New Roman"/>
              </w:rPr>
              <w:t>操作压力</w:t>
            </w:r>
          </w:p>
        </w:tc>
        <w:tc>
          <w:tcPr>
            <w:tcW w:w="1556" w:type="pct"/>
            <w:gridSpan w:val="2"/>
          </w:tcPr>
          <w:p w14:paraId="0CA41D1E">
            <w:pPr>
              <w:pStyle w:val="238"/>
              <w:spacing w:before="105"/>
              <w:ind w:right="94"/>
              <w:jc w:val="right"/>
              <w:rPr>
                <w:rFonts w:ascii="Times New Roman"/>
              </w:rPr>
            </w:pPr>
            <w:r>
              <w:rPr>
                <w:rFonts w:ascii="Times New Roman"/>
              </w:rPr>
              <w:t>MPa</w:t>
            </w:r>
          </w:p>
        </w:tc>
        <w:tc>
          <w:tcPr>
            <w:tcW w:w="1042" w:type="pct"/>
            <w:gridSpan w:val="2"/>
          </w:tcPr>
          <w:p w14:paraId="1937EADF">
            <w:pPr>
              <w:pStyle w:val="238"/>
              <w:spacing w:before="91"/>
              <w:ind w:left="564"/>
              <w:jc w:val="left"/>
              <w:rPr>
                <w:rFonts w:cs="Times New Roman"/>
              </w:rPr>
            </w:pPr>
            <w:r>
              <w:rPr>
                <w:rFonts w:hint="eastAsia" w:cs="Times New Roman"/>
              </w:rPr>
              <w:t>操作温度</w:t>
            </w:r>
          </w:p>
        </w:tc>
        <w:tc>
          <w:tcPr>
            <w:tcW w:w="1293" w:type="pct"/>
          </w:tcPr>
          <w:p w14:paraId="0B5A0790">
            <w:pPr>
              <w:pStyle w:val="238"/>
              <w:spacing w:before="91"/>
              <w:ind w:right="93"/>
              <w:jc w:val="right"/>
              <w:rPr>
                <w:rFonts w:cs="Times New Roman"/>
              </w:rPr>
            </w:pPr>
            <w:r>
              <w:rPr>
                <w:rFonts w:hint="eastAsia" w:cs="Times New Roman"/>
              </w:rPr>
              <w:t>℃</w:t>
            </w:r>
          </w:p>
        </w:tc>
      </w:tr>
      <w:tr w14:paraId="367B3B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6" w:hRule="atLeast"/>
        </w:trPr>
        <w:tc>
          <w:tcPr>
            <w:tcW w:w="461" w:type="pct"/>
          </w:tcPr>
          <w:p w14:paraId="25D4CCB7">
            <w:pPr>
              <w:pStyle w:val="238"/>
              <w:spacing w:before="95" w:line="276" w:lineRule="auto"/>
              <w:ind w:left="155" w:right="145"/>
              <w:jc w:val="left"/>
              <w:rPr>
                <w:rFonts w:cs="Times New Roman"/>
              </w:rPr>
            </w:pPr>
            <w:r>
              <w:rPr>
                <w:rFonts w:hint="eastAsia" w:cs="Times New Roman"/>
              </w:rPr>
              <w:t>主要依据</w:t>
            </w:r>
          </w:p>
        </w:tc>
        <w:tc>
          <w:tcPr>
            <w:tcW w:w="4539" w:type="pct"/>
            <w:gridSpan w:val="6"/>
          </w:tcPr>
          <w:p w14:paraId="105C0F87">
            <w:pPr>
              <w:pStyle w:val="25"/>
              <w:spacing w:before="0" w:beforeAutospacing="0" w:after="0" w:afterAutospacing="0"/>
              <w:jc w:val="both"/>
              <w:rPr>
                <w:rFonts w:cs="Times New Roman"/>
                <w:kern w:val="2"/>
                <w:sz w:val="21"/>
                <w:szCs w:val="21"/>
              </w:rPr>
            </w:pPr>
            <w:r>
              <w:rPr>
                <w:rFonts w:hint="eastAsia" w:cs="Times New Roman"/>
                <w:kern w:val="2"/>
                <w:sz w:val="21"/>
                <w:szCs w:val="21"/>
              </w:rPr>
              <w:t>《压力管道定期检验规则-公用管道》（TSG D7004-2010）；</w:t>
            </w:r>
          </w:p>
          <w:p w14:paraId="058E93FB">
            <w:pPr>
              <w:pStyle w:val="25"/>
              <w:spacing w:before="0" w:beforeAutospacing="0" w:after="0" w:afterAutospacing="0"/>
              <w:jc w:val="both"/>
              <w:rPr>
                <w:rFonts w:cs="Times New Roman"/>
                <w:color w:val="FF0000"/>
                <w:kern w:val="2"/>
                <w:sz w:val="21"/>
                <w:szCs w:val="21"/>
              </w:rPr>
            </w:pPr>
            <w:r>
              <w:rPr>
                <w:rFonts w:hint="eastAsia" w:cs="Times New Roman"/>
                <w:color w:val="FF0000"/>
                <w:kern w:val="2"/>
                <w:sz w:val="21"/>
                <w:szCs w:val="21"/>
              </w:rPr>
              <w:t>《聚乙烯（PE）燃气管道定期检验规则》（DB43XXXXXX）。</w:t>
            </w:r>
          </w:p>
          <w:p w14:paraId="45E515A0">
            <w:pPr>
              <w:pStyle w:val="25"/>
              <w:spacing w:before="0" w:beforeAutospacing="0" w:after="0" w:afterAutospacing="0"/>
              <w:jc w:val="both"/>
              <w:rPr>
                <w:rFonts w:ascii="Times New Roman" w:hAnsi="Times New Roman" w:cs="Times New Roman"/>
                <w:kern w:val="2"/>
                <w:sz w:val="20"/>
                <w:szCs w:val="20"/>
              </w:rPr>
            </w:pPr>
          </w:p>
        </w:tc>
      </w:tr>
      <w:tr w14:paraId="12DD38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834" w:hRule="atLeast"/>
        </w:trPr>
        <w:tc>
          <w:tcPr>
            <w:tcW w:w="461" w:type="pct"/>
            <w:vAlign w:val="center"/>
          </w:tcPr>
          <w:p w14:paraId="4C0D4806">
            <w:pPr>
              <w:pStyle w:val="238"/>
              <w:spacing w:before="0" w:line="276" w:lineRule="auto"/>
              <w:ind w:left="155" w:right="145"/>
              <w:rPr>
                <w:rFonts w:cs="Times New Roman"/>
                <w:spacing w:val="-9"/>
              </w:rPr>
            </w:pPr>
            <w:r>
              <w:rPr>
                <w:rFonts w:hint="eastAsia" w:cs="Times New Roman"/>
                <w:spacing w:val="-9"/>
              </w:rPr>
              <w:t>问题</w:t>
            </w:r>
            <w:r>
              <w:rPr>
                <w:rFonts w:hint="eastAsia" w:cs="Times New Roman"/>
              </w:rPr>
              <w:t>与</w:t>
            </w:r>
            <w:r>
              <w:rPr>
                <w:rFonts w:hint="eastAsia" w:cs="Times New Roman"/>
                <w:spacing w:val="-9"/>
              </w:rPr>
              <w:t>处理意见</w:t>
            </w:r>
          </w:p>
        </w:tc>
        <w:tc>
          <w:tcPr>
            <w:tcW w:w="4539" w:type="pct"/>
            <w:gridSpan w:val="6"/>
          </w:tcPr>
          <w:p w14:paraId="52CB8784">
            <w:pPr>
              <w:pStyle w:val="238"/>
              <w:spacing w:before="0"/>
              <w:ind w:left="108"/>
              <w:jc w:val="left"/>
              <w:rPr>
                <w:rFonts w:ascii="Times New Roman"/>
              </w:rPr>
            </w:pPr>
            <w:r>
              <w:rPr>
                <w:rFonts w:ascii="Times New Roman"/>
              </w:rPr>
              <w:t>[</w:t>
            </w:r>
            <w:r>
              <w:rPr>
                <w:rFonts w:hint="eastAsia" w:cs="Times New Roman"/>
              </w:rPr>
              <w:t>注明检查发现的问题及其缺陷位置、程度、性质与处理意见（必要时附图或者附页）</w:t>
            </w:r>
            <w:r>
              <w:rPr>
                <w:rFonts w:ascii="Times New Roman"/>
              </w:rPr>
              <w:t>]</w:t>
            </w:r>
          </w:p>
          <w:p w14:paraId="7A8CE454">
            <w:pPr>
              <w:pStyle w:val="238"/>
              <w:spacing w:before="0"/>
              <w:ind w:left="108"/>
              <w:jc w:val="left"/>
              <w:rPr>
                <w:rFonts w:ascii="Times New Roman"/>
              </w:rPr>
            </w:pPr>
          </w:p>
          <w:p w14:paraId="34E910AF">
            <w:pPr>
              <w:pStyle w:val="238"/>
              <w:spacing w:before="0"/>
              <w:jc w:val="left"/>
              <w:rPr>
                <w:rFonts w:ascii="Times New Roman"/>
              </w:rPr>
            </w:pPr>
          </w:p>
          <w:p w14:paraId="2986F92D">
            <w:pPr>
              <w:pStyle w:val="238"/>
              <w:spacing w:before="0"/>
              <w:jc w:val="left"/>
              <w:rPr>
                <w:rFonts w:ascii="Times New Roman"/>
              </w:rPr>
            </w:pPr>
          </w:p>
          <w:p w14:paraId="13DC9506">
            <w:pPr>
              <w:pStyle w:val="238"/>
              <w:spacing w:before="0"/>
              <w:jc w:val="left"/>
              <w:rPr>
                <w:rFonts w:ascii="Times New Roman"/>
              </w:rPr>
            </w:pPr>
          </w:p>
        </w:tc>
      </w:tr>
      <w:tr w14:paraId="79B99E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852" w:hRule="atLeast"/>
        </w:trPr>
        <w:tc>
          <w:tcPr>
            <w:tcW w:w="461" w:type="pct"/>
            <w:vAlign w:val="center"/>
          </w:tcPr>
          <w:p w14:paraId="3EFA933F">
            <w:pPr>
              <w:pStyle w:val="238"/>
              <w:spacing w:before="0" w:line="276" w:lineRule="auto"/>
              <w:ind w:left="155" w:right="145"/>
              <w:rPr>
                <w:rFonts w:cs="Times New Roman"/>
              </w:rPr>
            </w:pPr>
            <w:r>
              <w:rPr>
                <w:rFonts w:hint="eastAsia" w:cs="Times New Roman"/>
              </w:rPr>
              <w:t>检查结论</w:t>
            </w:r>
          </w:p>
        </w:tc>
        <w:tc>
          <w:tcPr>
            <w:tcW w:w="2115" w:type="pct"/>
            <w:gridSpan w:val="2"/>
          </w:tcPr>
          <w:p w14:paraId="36F7E6A4">
            <w:pPr>
              <w:pStyle w:val="238"/>
              <w:spacing w:before="0" w:after="0" w:afterAutospacing="0" w:line="360" w:lineRule="auto"/>
              <w:ind w:firstLine="105" w:firstLineChars="50"/>
              <w:jc w:val="left"/>
              <w:rPr>
                <w:rFonts w:cs="Times New Roman"/>
              </w:rPr>
            </w:pPr>
            <w:r>
              <w:rPr>
                <w:rFonts w:hint="eastAsia" w:cs="Times New Roman"/>
              </w:rPr>
              <w:t>□允许使用</w:t>
            </w:r>
          </w:p>
          <w:p w14:paraId="6CE5F58E">
            <w:pPr>
              <w:pStyle w:val="238"/>
              <w:spacing w:before="43" w:after="0" w:afterAutospacing="0" w:line="360" w:lineRule="auto"/>
              <w:ind w:firstLine="105" w:firstLineChars="50"/>
              <w:jc w:val="left"/>
              <w:rPr>
                <w:rFonts w:cs="Times New Roman"/>
              </w:rPr>
            </w:pPr>
            <w:r>
              <w:rPr>
                <w:rFonts w:hint="eastAsia" w:cs="Times New Roman"/>
              </w:rPr>
              <w:t>□进行全面检验</w:t>
            </w:r>
          </w:p>
        </w:tc>
        <w:tc>
          <w:tcPr>
            <w:tcW w:w="535" w:type="pct"/>
            <w:gridSpan w:val="2"/>
            <w:vAlign w:val="center"/>
          </w:tcPr>
          <w:p w14:paraId="4BEDA795">
            <w:pPr>
              <w:pStyle w:val="238"/>
              <w:spacing w:before="0" w:line="276" w:lineRule="auto"/>
              <w:ind w:left="210" w:right="197"/>
              <w:rPr>
                <w:rFonts w:cs="Times New Roman"/>
              </w:rPr>
            </w:pPr>
            <w:r>
              <w:rPr>
                <w:rFonts w:hint="eastAsia" w:cs="Times New Roman"/>
              </w:rPr>
              <w:t>许用参数</w:t>
            </w:r>
          </w:p>
        </w:tc>
        <w:tc>
          <w:tcPr>
            <w:tcW w:w="1889" w:type="pct"/>
            <w:gridSpan w:val="2"/>
          </w:tcPr>
          <w:p w14:paraId="5C795E32">
            <w:pPr>
              <w:pStyle w:val="238"/>
              <w:spacing w:before="0" w:after="0" w:afterAutospacing="0"/>
              <w:ind w:firstLine="105" w:firstLineChars="50"/>
              <w:jc w:val="left"/>
              <w:rPr>
                <w:rFonts w:cs="Times New Roman"/>
              </w:rPr>
            </w:pPr>
            <w:r>
              <w:rPr>
                <w:rFonts w:hint="eastAsia" w:cs="Times New Roman"/>
              </w:rPr>
              <w:t>压力：                     MPa</w:t>
            </w:r>
          </w:p>
          <w:p w14:paraId="79E04AC9">
            <w:pPr>
              <w:pStyle w:val="238"/>
              <w:spacing w:before="0" w:after="0" w:afterAutospacing="0"/>
              <w:ind w:firstLine="105" w:firstLineChars="50"/>
              <w:jc w:val="left"/>
              <w:rPr>
                <w:rFonts w:ascii="Times New Roman"/>
              </w:rPr>
            </w:pPr>
            <w:r>
              <w:rPr>
                <w:rFonts w:hint="eastAsia" w:cs="Times New Roman"/>
              </w:rPr>
              <w:t>温度：                      ℃</w:t>
            </w:r>
          </w:p>
          <w:p w14:paraId="4A7D811C">
            <w:pPr>
              <w:pStyle w:val="238"/>
              <w:spacing w:before="0" w:after="0" w:afterAutospacing="0"/>
              <w:ind w:right="2036" w:firstLine="105" w:firstLineChars="50"/>
              <w:jc w:val="both"/>
              <w:rPr>
                <w:rFonts w:cs="Times New Roman"/>
              </w:rPr>
            </w:pPr>
            <w:r>
              <w:rPr>
                <w:rFonts w:hint="eastAsia" w:cs="Times New Roman"/>
              </w:rPr>
              <w:t xml:space="preserve">介质：                        </w:t>
            </w:r>
          </w:p>
          <w:p w14:paraId="23430CD1">
            <w:pPr>
              <w:pStyle w:val="238"/>
              <w:spacing w:before="0" w:after="0" w:afterAutospacing="0"/>
              <w:ind w:right="2036" w:firstLine="105" w:firstLineChars="50"/>
              <w:jc w:val="both"/>
              <w:rPr>
                <w:rFonts w:cs="Times New Roman"/>
              </w:rPr>
            </w:pPr>
            <w:r>
              <w:rPr>
                <w:rFonts w:hint="eastAsia" w:cs="Times New Roman"/>
              </w:rPr>
              <w:t xml:space="preserve">其他：                        </w:t>
            </w:r>
          </w:p>
        </w:tc>
      </w:tr>
      <w:tr w14:paraId="1A1FBB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09" w:hRule="atLeast"/>
        </w:trPr>
        <w:tc>
          <w:tcPr>
            <w:tcW w:w="5000" w:type="pct"/>
            <w:gridSpan w:val="7"/>
          </w:tcPr>
          <w:p w14:paraId="32C98B88">
            <w:pPr>
              <w:pStyle w:val="238"/>
              <w:spacing w:before="169"/>
              <w:jc w:val="left"/>
              <w:rPr>
                <w:rFonts w:cs="Times New Roman"/>
              </w:rPr>
            </w:pPr>
            <w:r>
              <w:rPr>
                <w:rFonts w:hint="eastAsia" w:cs="Times New Roman"/>
              </w:rPr>
              <w:t>下次年度检查日期：      年     月     日</w:t>
            </w:r>
          </w:p>
        </w:tc>
      </w:tr>
      <w:tr w14:paraId="345D56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3111" w:type="pct"/>
            <w:gridSpan w:val="5"/>
            <w:vAlign w:val="center"/>
          </w:tcPr>
          <w:p w14:paraId="2926168E">
            <w:pPr>
              <w:rPr>
                <w:rFonts w:ascii="宋体" w:hAnsi="宋体"/>
              </w:rPr>
            </w:pPr>
            <w:r>
              <w:rPr>
                <w:rFonts w:hint="eastAsia" w:ascii="宋体" w:hAnsi="宋体"/>
              </w:rPr>
              <w:t xml:space="preserve">检 </w:t>
            </w:r>
            <w:r>
              <w:t xml:space="preserve"> </w:t>
            </w:r>
            <w:r>
              <w:rPr>
                <w:rFonts w:hint="eastAsia" w:ascii="宋体" w:hAnsi="宋体"/>
              </w:rPr>
              <w:t xml:space="preserve">查： </w:t>
            </w:r>
            <w:r>
              <w:t xml:space="preserve">                 </w:t>
            </w:r>
            <w:r>
              <w:rPr>
                <w:rFonts w:hint="eastAsia" w:ascii="宋体" w:hAnsi="宋体"/>
              </w:rPr>
              <w:t>日期：</w:t>
            </w:r>
          </w:p>
        </w:tc>
        <w:tc>
          <w:tcPr>
            <w:tcW w:w="1889" w:type="pct"/>
            <w:gridSpan w:val="2"/>
            <w:vMerge w:val="restart"/>
          </w:tcPr>
          <w:p w14:paraId="4B719F28">
            <w:pPr>
              <w:pStyle w:val="238"/>
              <w:spacing w:before="1"/>
              <w:ind w:left="109"/>
              <w:jc w:val="left"/>
              <w:rPr>
                <w:rFonts w:cs="Times New Roman"/>
                <w:sz w:val="24"/>
                <w:szCs w:val="24"/>
              </w:rPr>
            </w:pPr>
            <w:r>
              <w:rPr>
                <w:rFonts w:hint="eastAsia" w:cs="Times New Roman"/>
              </w:rPr>
              <w:t>检验机构核准证号：</w:t>
            </w:r>
            <w:r>
              <w:rPr>
                <w:rFonts w:hint="eastAsia" w:cs="Times New Roman"/>
                <w:sz w:val="24"/>
                <w:szCs w:val="24"/>
              </w:rPr>
              <w:t xml:space="preserve"> </w:t>
            </w:r>
          </w:p>
          <w:p w14:paraId="4EBAB2AA">
            <w:pPr>
              <w:pStyle w:val="238"/>
              <w:spacing w:before="198"/>
              <w:ind w:left="841"/>
              <w:jc w:val="left"/>
              <w:rPr>
                <w:rFonts w:cs="Times New Roman"/>
                <w:sz w:val="26"/>
                <w:szCs w:val="26"/>
              </w:rPr>
            </w:pPr>
            <w:r>
              <w:rPr>
                <w:rFonts w:hint="eastAsia" w:cs="Times New Roman"/>
              </w:rPr>
              <w:t>（机构检验专用章）</w:t>
            </w:r>
          </w:p>
          <w:p w14:paraId="7B0BCA2E">
            <w:pPr>
              <w:pStyle w:val="238"/>
              <w:spacing w:before="0"/>
              <w:ind w:firstLine="1680" w:firstLineChars="800"/>
              <w:jc w:val="left"/>
              <w:rPr>
                <w:rFonts w:cs="Times New Roman"/>
              </w:rPr>
            </w:pPr>
            <w:r>
              <w:rPr>
                <w:rFonts w:hint="eastAsia" w:cs="Times New Roman"/>
              </w:rPr>
              <w:t>年  月  日</w:t>
            </w:r>
          </w:p>
        </w:tc>
      </w:tr>
      <w:tr w14:paraId="64CD45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0" w:hRule="atLeast"/>
        </w:trPr>
        <w:tc>
          <w:tcPr>
            <w:tcW w:w="3111" w:type="pct"/>
            <w:gridSpan w:val="5"/>
            <w:vAlign w:val="center"/>
          </w:tcPr>
          <w:p w14:paraId="30D9E504">
            <w:pPr>
              <w:rPr>
                <w:rFonts w:ascii="宋体" w:hAnsi="宋体"/>
              </w:rPr>
            </w:pPr>
            <w:r>
              <w:rPr>
                <w:rFonts w:hint="eastAsia" w:ascii="宋体" w:hAnsi="宋体"/>
              </w:rPr>
              <w:t xml:space="preserve">审 </w:t>
            </w:r>
            <w:r>
              <w:t xml:space="preserve"> </w:t>
            </w:r>
            <w:r>
              <w:rPr>
                <w:rFonts w:hint="eastAsia" w:ascii="宋体" w:hAnsi="宋体"/>
              </w:rPr>
              <w:t xml:space="preserve">核： </w:t>
            </w:r>
            <w:r>
              <w:t xml:space="preserve">                 </w:t>
            </w:r>
            <w:r>
              <w:rPr>
                <w:rFonts w:hint="eastAsia" w:ascii="宋体" w:hAnsi="宋体"/>
              </w:rPr>
              <w:t>日期：</w:t>
            </w:r>
          </w:p>
        </w:tc>
        <w:tc>
          <w:tcPr>
            <w:tcW w:w="1889" w:type="pct"/>
            <w:gridSpan w:val="2"/>
            <w:vMerge w:val="continue"/>
          </w:tcPr>
          <w:p w14:paraId="6DBF244D">
            <w:pPr>
              <w:pStyle w:val="238"/>
              <w:spacing w:before="10"/>
              <w:jc w:val="left"/>
              <w:rPr>
                <w:rFonts w:cs="Times New Roman"/>
                <w:sz w:val="19"/>
                <w:szCs w:val="19"/>
              </w:rPr>
            </w:pPr>
          </w:p>
        </w:tc>
      </w:tr>
      <w:tr w14:paraId="50D0E9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3111" w:type="pct"/>
            <w:gridSpan w:val="5"/>
            <w:vAlign w:val="center"/>
          </w:tcPr>
          <w:p w14:paraId="7939B49E">
            <w:pPr>
              <w:rPr>
                <w:rFonts w:ascii="宋体" w:hAnsi="宋体"/>
              </w:rPr>
            </w:pPr>
            <w:r>
              <w:rPr>
                <w:rFonts w:hint="eastAsia" w:ascii="宋体" w:hAnsi="宋体"/>
              </w:rPr>
              <w:t xml:space="preserve">批 </w:t>
            </w:r>
            <w:r>
              <w:t xml:space="preserve"> </w:t>
            </w:r>
            <w:r>
              <w:rPr>
                <w:rFonts w:hint="eastAsia" w:ascii="宋体" w:hAnsi="宋体"/>
              </w:rPr>
              <w:t xml:space="preserve">准： </w:t>
            </w:r>
            <w:r>
              <w:t xml:space="preserve">                 </w:t>
            </w:r>
            <w:r>
              <w:rPr>
                <w:rFonts w:hint="eastAsia" w:ascii="宋体" w:hAnsi="宋体"/>
              </w:rPr>
              <w:t>日期：</w:t>
            </w:r>
          </w:p>
        </w:tc>
        <w:tc>
          <w:tcPr>
            <w:tcW w:w="1889" w:type="pct"/>
            <w:gridSpan w:val="2"/>
            <w:vMerge w:val="continue"/>
          </w:tcPr>
          <w:p w14:paraId="5F25AEDD">
            <w:pPr>
              <w:pStyle w:val="238"/>
              <w:spacing w:before="10"/>
              <w:jc w:val="left"/>
              <w:rPr>
                <w:rFonts w:cs="Times New Roman"/>
                <w:sz w:val="19"/>
                <w:szCs w:val="19"/>
              </w:rPr>
            </w:pPr>
          </w:p>
        </w:tc>
      </w:tr>
    </w:tbl>
    <w:p w14:paraId="34E02E83">
      <w:pPr>
        <w:pStyle w:val="57"/>
        <w:ind w:firstLine="420"/>
        <w:rPr>
          <w:rFonts w:ascii="Times New Roman"/>
        </w:rPr>
      </w:pPr>
      <w:r>
        <w:rPr>
          <w:rFonts w:hint="eastAsia"/>
        </w:rPr>
        <w:t>注：如果年度检查由使用单位进行，则删除本表右下栏的“检验机构核准证号”，将“检验机构专用章”改为使用单位的“检验专用章或者公章”。本注不印制。</w:t>
      </w:r>
    </w:p>
    <w:p w14:paraId="33781DEE">
      <w:pPr>
        <w:jc w:val="center"/>
        <w:rPr>
          <w:rFonts w:ascii="宋体" w:hAnsi="宋体"/>
          <w:b/>
          <w:bCs/>
          <w:sz w:val="28"/>
          <w:szCs w:val="28"/>
        </w:rPr>
      </w:pPr>
      <w:r>
        <w:rPr>
          <w:rFonts w:hint="eastAsia" w:ascii="宋体" w:hAnsi="宋体"/>
          <w:b/>
          <w:bCs/>
          <w:sz w:val="28"/>
          <w:szCs w:val="28"/>
        </w:rPr>
        <w:t>聚乙烯（PE）燃气管道年度检查报告附页</w:t>
      </w:r>
    </w:p>
    <w:p w14:paraId="7EC1E571">
      <w:pPr>
        <w:jc w:val="center"/>
        <w:rPr>
          <w:rFonts w:ascii="宋体" w:hAnsi="宋体"/>
          <w:b/>
          <w:bCs/>
          <w:sz w:val="28"/>
          <w:szCs w:val="28"/>
        </w:rPr>
      </w:pPr>
    </w:p>
    <w:p w14:paraId="44BE84C5">
      <w:pPr>
        <w:ind w:right="1669" w:rightChars="795"/>
        <w:jc w:val="right"/>
        <w:rPr>
          <w:rFonts w:ascii="宋体" w:hAnsi="宋体"/>
        </w:rPr>
      </w:pPr>
      <w:r>
        <w:rPr>
          <w:rFonts w:hint="eastAsia" w:ascii="宋体" w:hAnsi="宋体"/>
        </w:rPr>
        <w:t>报告编号：</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00"/>
        <w:gridCol w:w="461"/>
        <w:gridCol w:w="1307"/>
        <w:gridCol w:w="5288"/>
        <w:gridCol w:w="815"/>
        <w:gridCol w:w="899"/>
      </w:tblGrid>
      <w:tr w14:paraId="487C95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418" w:type="pct"/>
            <w:vAlign w:val="center"/>
          </w:tcPr>
          <w:p w14:paraId="491B4B9F">
            <w:pPr>
              <w:jc w:val="center"/>
              <w:rPr>
                <w:rFonts w:ascii="宋体" w:hAnsi="宋体"/>
              </w:rPr>
            </w:pPr>
            <w:r>
              <w:rPr>
                <w:rFonts w:hint="eastAsia" w:ascii="宋体" w:hAnsi="宋体"/>
              </w:rPr>
              <w:t>序号</w:t>
            </w:r>
          </w:p>
        </w:tc>
        <w:tc>
          <w:tcPr>
            <w:tcW w:w="3687" w:type="pct"/>
            <w:gridSpan w:val="3"/>
            <w:vAlign w:val="center"/>
          </w:tcPr>
          <w:p w14:paraId="35916ECC">
            <w:pPr>
              <w:jc w:val="center"/>
              <w:rPr>
                <w:rFonts w:ascii="宋体" w:hAnsi="宋体"/>
              </w:rPr>
            </w:pPr>
            <w:r>
              <w:rPr>
                <w:rFonts w:hint="eastAsia" w:ascii="宋体" w:hAnsi="宋体"/>
              </w:rPr>
              <w:t>检查项目及内容</w:t>
            </w:r>
          </w:p>
        </w:tc>
        <w:tc>
          <w:tcPr>
            <w:tcW w:w="426" w:type="pct"/>
            <w:vAlign w:val="center"/>
          </w:tcPr>
          <w:p w14:paraId="0D54B2C0">
            <w:pPr>
              <w:jc w:val="center"/>
              <w:rPr>
                <w:rFonts w:ascii="宋体" w:hAnsi="宋体"/>
              </w:rPr>
            </w:pPr>
            <w:r>
              <w:rPr>
                <w:rFonts w:hint="eastAsia" w:ascii="宋体" w:hAnsi="宋体"/>
              </w:rPr>
              <w:t>检查</w:t>
            </w:r>
          </w:p>
          <w:p w14:paraId="1A816A4F">
            <w:pPr>
              <w:jc w:val="center"/>
              <w:rPr>
                <w:rFonts w:ascii="宋体" w:hAnsi="宋体"/>
              </w:rPr>
            </w:pPr>
            <w:r>
              <w:rPr>
                <w:rFonts w:hint="eastAsia" w:ascii="宋体" w:hAnsi="宋体"/>
              </w:rPr>
              <w:t>结果</w:t>
            </w:r>
          </w:p>
        </w:tc>
        <w:tc>
          <w:tcPr>
            <w:tcW w:w="469" w:type="pct"/>
            <w:vAlign w:val="center"/>
          </w:tcPr>
          <w:p w14:paraId="5D071320">
            <w:pPr>
              <w:jc w:val="center"/>
              <w:rPr>
                <w:rFonts w:ascii="宋体" w:hAnsi="宋体"/>
              </w:rPr>
            </w:pPr>
            <w:r>
              <w:rPr>
                <w:rFonts w:hint="eastAsia" w:ascii="宋体" w:hAnsi="宋体"/>
              </w:rPr>
              <w:t>备注</w:t>
            </w:r>
          </w:p>
        </w:tc>
      </w:tr>
      <w:tr w14:paraId="670A9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154E1AF6">
            <w:pPr>
              <w:jc w:val="center"/>
              <w:rPr>
                <w:rFonts w:ascii="宋体" w:hAnsi="宋体"/>
              </w:rPr>
            </w:pPr>
            <w:r>
              <w:rPr>
                <w:rFonts w:hint="eastAsia" w:ascii="宋体" w:hAnsi="宋体"/>
              </w:rPr>
              <w:t>1</w:t>
            </w:r>
          </w:p>
        </w:tc>
        <w:tc>
          <w:tcPr>
            <w:tcW w:w="241" w:type="pct"/>
            <w:vMerge w:val="restart"/>
            <w:vAlign w:val="center"/>
          </w:tcPr>
          <w:p w14:paraId="58647B9C">
            <w:pPr>
              <w:jc w:val="center"/>
              <w:rPr>
                <w:rFonts w:ascii="宋体" w:hAnsi="宋体"/>
              </w:rPr>
            </w:pPr>
            <w:r>
              <w:rPr>
                <w:rFonts w:hint="eastAsia" w:ascii="宋体" w:hAnsi="宋体"/>
              </w:rPr>
              <w:t>1资料审查</w:t>
            </w:r>
          </w:p>
        </w:tc>
        <w:tc>
          <w:tcPr>
            <w:tcW w:w="683" w:type="pct"/>
            <w:vMerge w:val="restart"/>
            <w:vAlign w:val="center"/>
          </w:tcPr>
          <w:p w14:paraId="338BB326">
            <w:pPr>
              <w:jc w:val="center"/>
              <w:rPr>
                <w:rFonts w:ascii="宋体" w:hAnsi="宋体"/>
              </w:rPr>
            </w:pPr>
            <w:r>
              <w:rPr>
                <w:rFonts w:hint="eastAsia" w:ascii="宋体" w:hAnsi="宋体"/>
              </w:rPr>
              <w:t>（1）安全管理资料</w:t>
            </w:r>
          </w:p>
        </w:tc>
        <w:tc>
          <w:tcPr>
            <w:tcW w:w="2763" w:type="pct"/>
            <w:vAlign w:val="center"/>
          </w:tcPr>
          <w:p w14:paraId="4EBA0819">
            <w:pPr>
              <w:rPr>
                <w:rFonts w:ascii="宋体" w:hAnsi="宋体"/>
              </w:rPr>
            </w:pPr>
            <w:r>
              <w:rPr>
                <w:rFonts w:hint="eastAsia" w:ascii="宋体" w:hAnsi="宋体"/>
              </w:rPr>
              <w:t>使用登记证</w:t>
            </w:r>
          </w:p>
        </w:tc>
        <w:tc>
          <w:tcPr>
            <w:tcW w:w="426" w:type="pct"/>
          </w:tcPr>
          <w:p w14:paraId="03CA6F29">
            <w:pPr>
              <w:rPr>
                <w:rFonts w:ascii="宋体" w:hAnsi="宋体"/>
              </w:rPr>
            </w:pPr>
          </w:p>
        </w:tc>
        <w:tc>
          <w:tcPr>
            <w:tcW w:w="469" w:type="pct"/>
          </w:tcPr>
          <w:p w14:paraId="5C1F19EB">
            <w:pPr>
              <w:rPr>
                <w:rFonts w:ascii="宋体" w:hAnsi="宋体"/>
              </w:rPr>
            </w:pPr>
          </w:p>
        </w:tc>
      </w:tr>
      <w:tr w14:paraId="68586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756C96D6">
            <w:pPr>
              <w:jc w:val="center"/>
              <w:rPr>
                <w:rFonts w:ascii="宋体" w:hAnsi="宋体"/>
              </w:rPr>
            </w:pPr>
            <w:r>
              <w:rPr>
                <w:rFonts w:hint="eastAsia" w:ascii="宋体" w:hAnsi="宋体"/>
              </w:rPr>
              <w:t>2</w:t>
            </w:r>
          </w:p>
        </w:tc>
        <w:tc>
          <w:tcPr>
            <w:tcW w:w="241" w:type="pct"/>
            <w:vMerge w:val="continue"/>
            <w:vAlign w:val="center"/>
          </w:tcPr>
          <w:p w14:paraId="5B0C4462">
            <w:pPr>
              <w:widowControl/>
              <w:jc w:val="left"/>
              <w:rPr>
                <w:rFonts w:ascii="宋体" w:hAnsi="宋体"/>
              </w:rPr>
            </w:pPr>
          </w:p>
        </w:tc>
        <w:tc>
          <w:tcPr>
            <w:tcW w:w="683" w:type="pct"/>
            <w:vMerge w:val="continue"/>
            <w:vAlign w:val="center"/>
          </w:tcPr>
          <w:p w14:paraId="1E8AB1D6">
            <w:pPr>
              <w:widowControl/>
              <w:jc w:val="left"/>
              <w:rPr>
                <w:rFonts w:ascii="宋体" w:hAnsi="宋体"/>
              </w:rPr>
            </w:pPr>
          </w:p>
        </w:tc>
        <w:tc>
          <w:tcPr>
            <w:tcW w:w="2763" w:type="pct"/>
            <w:vAlign w:val="center"/>
          </w:tcPr>
          <w:p w14:paraId="51D3D3CE">
            <w:pPr>
              <w:rPr>
                <w:rFonts w:ascii="宋体" w:hAnsi="宋体"/>
              </w:rPr>
            </w:pPr>
            <w:r>
              <w:rPr>
                <w:rFonts w:hint="eastAsia" w:ascii="宋体" w:hAnsi="宋体"/>
              </w:rPr>
              <w:t>安全管理规章制度与安全操作规则</w:t>
            </w:r>
          </w:p>
        </w:tc>
        <w:tc>
          <w:tcPr>
            <w:tcW w:w="426" w:type="pct"/>
          </w:tcPr>
          <w:p w14:paraId="40218A1C">
            <w:pPr>
              <w:rPr>
                <w:rFonts w:ascii="宋体" w:hAnsi="宋体"/>
              </w:rPr>
            </w:pPr>
          </w:p>
        </w:tc>
        <w:tc>
          <w:tcPr>
            <w:tcW w:w="469" w:type="pct"/>
          </w:tcPr>
          <w:p w14:paraId="00B3962F">
            <w:pPr>
              <w:rPr>
                <w:rFonts w:ascii="宋体" w:hAnsi="宋体"/>
              </w:rPr>
            </w:pPr>
          </w:p>
        </w:tc>
      </w:tr>
      <w:tr w14:paraId="00CBA1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45041559">
            <w:pPr>
              <w:jc w:val="center"/>
              <w:rPr>
                <w:rFonts w:ascii="宋体" w:hAnsi="宋体"/>
              </w:rPr>
            </w:pPr>
            <w:r>
              <w:rPr>
                <w:rFonts w:hint="eastAsia" w:ascii="宋体" w:hAnsi="宋体"/>
              </w:rPr>
              <w:t>3</w:t>
            </w:r>
          </w:p>
        </w:tc>
        <w:tc>
          <w:tcPr>
            <w:tcW w:w="241" w:type="pct"/>
            <w:vMerge w:val="continue"/>
            <w:vAlign w:val="center"/>
          </w:tcPr>
          <w:p w14:paraId="0DFE405D">
            <w:pPr>
              <w:widowControl/>
              <w:jc w:val="left"/>
              <w:rPr>
                <w:rFonts w:ascii="宋体" w:hAnsi="宋体"/>
              </w:rPr>
            </w:pPr>
          </w:p>
        </w:tc>
        <w:tc>
          <w:tcPr>
            <w:tcW w:w="683" w:type="pct"/>
            <w:vMerge w:val="continue"/>
            <w:vAlign w:val="center"/>
          </w:tcPr>
          <w:p w14:paraId="1473ACCB">
            <w:pPr>
              <w:widowControl/>
              <w:jc w:val="left"/>
              <w:rPr>
                <w:rFonts w:ascii="宋体" w:hAnsi="宋体"/>
              </w:rPr>
            </w:pPr>
          </w:p>
        </w:tc>
        <w:tc>
          <w:tcPr>
            <w:tcW w:w="2763" w:type="pct"/>
            <w:vAlign w:val="center"/>
          </w:tcPr>
          <w:p w14:paraId="748249EB">
            <w:pPr>
              <w:rPr>
                <w:rFonts w:ascii="宋体" w:hAnsi="宋体"/>
              </w:rPr>
            </w:pPr>
            <w:r>
              <w:rPr>
                <w:rFonts w:hint="eastAsia" w:ascii="宋体" w:hAnsi="宋体"/>
              </w:rPr>
              <w:t>作业人员上岗持证情况</w:t>
            </w:r>
          </w:p>
        </w:tc>
        <w:tc>
          <w:tcPr>
            <w:tcW w:w="426" w:type="pct"/>
          </w:tcPr>
          <w:p w14:paraId="4E11843C">
            <w:pPr>
              <w:rPr>
                <w:rFonts w:ascii="宋体" w:hAnsi="宋体"/>
              </w:rPr>
            </w:pPr>
          </w:p>
        </w:tc>
        <w:tc>
          <w:tcPr>
            <w:tcW w:w="469" w:type="pct"/>
          </w:tcPr>
          <w:p w14:paraId="15C8F618">
            <w:pPr>
              <w:rPr>
                <w:rFonts w:ascii="宋体" w:hAnsi="宋体"/>
              </w:rPr>
            </w:pPr>
          </w:p>
        </w:tc>
      </w:tr>
      <w:tr w14:paraId="184DE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35B2CAFA">
            <w:pPr>
              <w:jc w:val="center"/>
              <w:rPr>
                <w:rFonts w:ascii="宋体" w:hAnsi="宋体"/>
              </w:rPr>
            </w:pPr>
            <w:r>
              <w:rPr>
                <w:rFonts w:hint="eastAsia" w:ascii="宋体" w:hAnsi="宋体"/>
              </w:rPr>
              <w:t>4</w:t>
            </w:r>
          </w:p>
        </w:tc>
        <w:tc>
          <w:tcPr>
            <w:tcW w:w="241" w:type="pct"/>
            <w:vMerge w:val="continue"/>
            <w:vAlign w:val="center"/>
          </w:tcPr>
          <w:p w14:paraId="258F8EB6">
            <w:pPr>
              <w:widowControl/>
              <w:jc w:val="left"/>
              <w:rPr>
                <w:rFonts w:ascii="宋体" w:hAnsi="宋体"/>
              </w:rPr>
            </w:pPr>
          </w:p>
        </w:tc>
        <w:tc>
          <w:tcPr>
            <w:tcW w:w="683" w:type="pct"/>
            <w:vMerge w:val="restart"/>
            <w:vAlign w:val="center"/>
          </w:tcPr>
          <w:p w14:paraId="5DEBB924">
            <w:pPr>
              <w:jc w:val="center"/>
              <w:rPr>
                <w:rFonts w:ascii="宋体" w:hAnsi="宋体"/>
              </w:rPr>
            </w:pPr>
            <w:r>
              <w:rPr>
                <w:rFonts w:hint="eastAsia" w:ascii="宋体" w:hAnsi="宋体"/>
              </w:rPr>
              <w:t>（2）技术档案资料</w:t>
            </w:r>
          </w:p>
        </w:tc>
        <w:tc>
          <w:tcPr>
            <w:tcW w:w="2763" w:type="pct"/>
            <w:vAlign w:val="center"/>
          </w:tcPr>
          <w:p w14:paraId="2A6A4EE4">
            <w:pPr>
              <w:rPr>
                <w:rFonts w:ascii="宋体" w:hAnsi="宋体"/>
              </w:rPr>
            </w:pPr>
            <w:r>
              <w:rPr>
                <w:rFonts w:hint="eastAsia" w:ascii="宋体" w:hAnsi="宋体"/>
              </w:rPr>
              <w:t>定期检验报告</w:t>
            </w:r>
          </w:p>
        </w:tc>
        <w:tc>
          <w:tcPr>
            <w:tcW w:w="426" w:type="pct"/>
          </w:tcPr>
          <w:p w14:paraId="7F346249">
            <w:pPr>
              <w:rPr>
                <w:rFonts w:ascii="宋体" w:hAnsi="宋体"/>
              </w:rPr>
            </w:pPr>
          </w:p>
        </w:tc>
        <w:tc>
          <w:tcPr>
            <w:tcW w:w="469" w:type="pct"/>
          </w:tcPr>
          <w:p w14:paraId="434063A5">
            <w:pPr>
              <w:rPr>
                <w:rFonts w:ascii="宋体" w:hAnsi="宋体"/>
              </w:rPr>
            </w:pPr>
          </w:p>
        </w:tc>
      </w:tr>
      <w:tr w14:paraId="11728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7A17B380">
            <w:pPr>
              <w:jc w:val="center"/>
              <w:rPr>
                <w:rFonts w:ascii="宋体" w:hAnsi="宋体"/>
              </w:rPr>
            </w:pPr>
            <w:r>
              <w:rPr>
                <w:rFonts w:hint="eastAsia" w:ascii="宋体" w:hAnsi="宋体"/>
              </w:rPr>
              <w:t>5</w:t>
            </w:r>
          </w:p>
        </w:tc>
        <w:tc>
          <w:tcPr>
            <w:tcW w:w="241" w:type="pct"/>
            <w:vMerge w:val="continue"/>
            <w:vAlign w:val="center"/>
          </w:tcPr>
          <w:p w14:paraId="48EAA239">
            <w:pPr>
              <w:widowControl/>
              <w:jc w:val="left"/>
              <w:rPr>
                <w:rFonts w:ascii="宋体" w:hAnsi="宋体"/>
              </w:rPr>
            </w:pPr>
          </w:p>
        </w:tc>
        <w:tc>
          <w:tcPr>
            <w:tcW w:w="683" w:type="pct"/>
            <w:vMerge w:val="continue"/>
            <w:vAlign w:val="center"/>
          </w:tcPr>
          <w:p w14:paraId="11CC3E55">
            <w:pPr>
              <w:widowControl/>
              <w:jc w:val="left"/>
              <w:rPr>
                <w:rFonts w:ascii="宋体" w:hAnsi="宋体"/>
              </w:rPr>
            </w:pPr>
          </w:p>
        </w:tc>
        <w:tc>
          <w:tcPr>
            <w:tcW w:w="2763" w:type="pct"/>
            <w:vAlign w:val="center"/>
          </w:tcPr>
          <w:p w14:paraId="5EC5D5D7">
            <w:pPr>
              <w:rPr>
                <w:rFonts w:ascii="宋体" w:hAnsi="宋体"/>
              </w:rPr>
            </w:pPr>
            <w:r>
              <w:rPr>
                <w:rFonts w:hint="eastAsia" w:ascii="宋体" w:hAnsi="宋体"/>
              </w:rPr>
              <w:t>设计和安装、改造、维修等施工、竣工验收资料</w:t>
            </w:r>
          </w:p>
        </w:tc>
        <w:tc>
          <w:tcPr>
            <w:tcW w:w="426" w:type="pct"/>
          </w:tcPr>
          <w:p w14:paraId="5A82F5EF">
            <w:pPr>
              <w:rPr>
                <w:rFonts w:ascii="宋体" w:hAnsi="宋体"/>
              </w:rPr>
            </w:pPr>
          </w:p>
        </w:tc>
        <w:tc>
          <w:tcPr>
            <w:tcW w:w="469" w:type="pct"/>
          </w:tcPr>
          <w:p w14:paraId="2F944282">
            <w:pPr>
              <w:rPr>
                <w:rFonts w:ascii="宋体" w:hAnsi="宋体"/>
              </w:rPr>
            </w:pPr>
          </w:p>
        </w:tc>
      </w:tr>
      <w:tr w14:paraId="76102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12489EA8">
            <w:pPr>
              <w:jc w:val="center"/>
              <w:rPr>
                <w:rFonts w:ascii="宋体" w:hAnsi="宋体"/>
              </w:rPr>
            </w:pPr>
            <w:r>
              <w:rPr>
                <w:rFonts w:hint="eastAsia" w:ascii="宋体" w:hAnsi="宋体"/>
              </w:rPr>
              <w:t>6</w:t>
            </w:r>
          </w:p>
        </w:tc>
        <w:tc>
          <w:tcPr>
            <w:tcW w:w="241" w:type="pct"/>
            <w:vMerge w:val="continue"/>
            <w:vAlign w:val="center"/>
          </w:tcPr>
          <w:p w14:paraId="014FF0C8">
            <w:pPr>
              <w:widowControl/>
              <w:jc w:val="left"/>
              <w:rPr>
                <w:rFonts w:ascii="宋体" w:hAnsi="宋体"/>
              </w:rPr>
            </w:pPr>
          </w:p>
        </w:tc>
        <w:tc>
          <w:tcPr>
            <w:tcW w:w="683" w:type="pct"/>
            <w:vMerge w:val="restart"/>
            <w:vAlign w:val="center"/>
          </w:tcPr>
          <w:p w14:paraId="5CCEC54A">
            <w:pPr>
              <w:jc w:val="center"/>
              <w:rPr>
                <w:rFonts w:ascii="宋体" w:hAnsi="宋体"/>
              </w:rPr>
            </w:pPr>
            <w:r>
              <w:rPr>
                <w:rFonts w:hint="eastAsia" w:ascii="宋体" w:hAnsi="宋体"/>
              </w:rPr>
              <w:t>（3）运行状况资料</w:t>
            </w:r>
          </w:p>
        </w:tc>
        <w:tc>
          <w:tcPr>
            <w:tcW w:w="2763" w:type="pct"/>
            <w:vAlign w:val="center"/>
          </w:tcPr>
          <w:p w14:paraId="32334E02">
            <w:pPr>
              <w:rPr>
                <w:rFonts w:ascii="宋体" w:hAnsi="宋体"/>
              </w:rPr>
            </w:pPr>
            <w:r>
              <w:rPr>
                <w:rFonts w:hint="eastAsia" w:ascii="宋体" w:hAnsi="宋体"/>
              </w:rPr>
              <w:t>日常运行维护记录</w:t>
            </w:r>
          </w:p>
        </w:tc>
        <w:tc>
          <w:tcPr>
            <w:tcW w:w="426" w:type="pct"/>
          </w:tcPr>
          <w:p w14:paraId="0FBE173E">
            <w:pPr>
              <w:rPr>
                <w:rFonts w:ascii="宋体" w:hAnsi="宋体"/>
              </w:rPr>
            </w:pPr>
          </w:p>
        </w:tc>
        <w:tc>
          <w:tcPr>
            <w:tcW w:w="469" w:type="pct"/>
          </w:tcPr>
          <w:p w14:paraId="758C849C">
            <w:pPr>
              <w:rPr>
                <w:rFonts w:ascii="宋体" w:hAnsi="宋体"/>
              </w:rPr>
            </w:pPr>
          </w:p>
        </w:tc>
      </w:tr>
      <w:tr w14:paraId="0FFCF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406F1322">
            <w:pPr>
              <w:jc w:val="center"/>
              <w:rPr>
                <w:rFonts w:ascii="宋体" w:hAnsi="宋体"/>
              </w:rPr>
            </w:pPr>
            <w:r>
              <w:rPr>
                <w:rFonts w:hint="eastAsia" w:ascii="宋体" w:hAnsi="宋体"/>
              </w:rPr>
              <w:t>7</w:t>
            </w:r>
          </w:p>
        </w:tc>
        <w:tc>
          <w:tcPr>
            <w:tcW w:w="241" w:type="pct"/>
            <w:vMerge w:val="continue"/>
            <w:vAlign w:val="center"/>
          </w:tcPr>
          <w:p w14:paraId="2BCF737D">
            <w:pPr>
              <w:widowControl/>
              <w:jc w:val="left"/>
              <w:rPr>
                <w:rFonts w:ascii="宋体" w:hAnsi="宋体"/>
              </w:rPr>
            </w:pPr>
          </w:p>
        </w:tc>
        <w:tc>
          <w:tcPr>
            <w:tcW w:w="683" w:type="pct"/>
            <w:vMerge w:val="continue"/>
            <w:vAlign w:val="center"/>
          </w:tcPr>
          <w:p w14:paraId="6B687BEC">
            <w:pPr>
              <w:widowControl/>
              <w:jc w:val="left"/>
              <w:rPr>
                <w:rFonts w:ascii="宋体" w:hAnsi="宋体"/>
              </w:rPr>
            </w:pPr>
          </w:p>
        </w:tc>
        <w:tc>
          <w:tcPr>
            <w:tcW w:w="2763" w:type="pct"/>
            <w:vAlign w:val="center"/>
          </w:tcPr>
          <w:p w14:paraId="2C409C7A">
            <w:pPr>
              <w:rPr>
                <w:rFonts w:ascii="宋体" w:hAnsi="宋体"/>
              </w:rPr>
            </w:pPr>
            <w:r>
              <w:rPr>
                <w:rFonts w:hint="eastAsia" w:ascii="宋体" w:hAnsi="宋体"/>
              </w:rPr>
              <w:t>隐患排查治理记录</w:t>
            </w:r>
          </w:p>
        </w:tc>
        <w:tc>
          <w:tcPr>
            <w:tcW w:w="426" w:type="pct"/>
          </w:tcPr>
          <w:p w14:paraId="61084AA2">
            <w:pPr>
              <w:rPr>
                <w:rFonts w:ascii="宋体" w:hAnsi="宋体"/>
              </w:rPr>
            </w:pPr>
          </w:p>
        </w:tc>
        <w:tc>
          <w:tcPr>
            <w:tcW w:w="469" w:type="pct"/>
          </w:tcPr>
          <w:p w14:paraId="63056014">
            <w:pPr>
              <w:rPr>
                <w:rFonts w:ascii="宋体" w:hAnsi="宋体"/>
              </w:rPr>
            </w:pPr>
          </w:p>
        </w:tc>
      </w:tr>
      <w:tr w14:paraId="4FC530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53D70B5D">
            <w:pPr>
              <w:jc w:val="center"/>
              <w:rPr>
                <w:rFonts w:ascii="宋体" w:hAnsi="宋体"/>
              </w:rPr>
            </w:pPr>
            <w:r>
              <w:rPr>
                <w:rFonts w:hint="eastAsia" w:ascii="宋体" w:hAnsi="宋体"/>
              </w:rPr>
              <w:t>8</w:t>
            </w:r>
          </w:p>
        </w:tc>
        <w:tc>
          <w:tcPr>
            <w:tcW w:w="241" w:type="pct"/>
            <w:vMerge w:val="continue"/>
            <w:vAlign w:val="center"/>
          </w:tcPr>
          <w:p w14:paraId="78861C11">
            <w:pPr>
              <w:widowControl/>
              <w:jc w:val="left"/>
              <w:rPr>
                <w:rFonts w:ascii="宋体" w:hAnsi="宋体"/>
              </w:rPr>
            </w:pPr>
          </w:p>
        </w:tc>
        <w:tc>
          <w:tcPr>
            <w:tcW w:w="683" w:type="pct"/>
            <w:vMerge w:val="continue"/>
            <w:vAlign w:val="center"/>
          </w:tcPr>
          <w:p w14:paraId="668E42C3">
            <w:pPr>
              <w:widowControl/>
              <w:jc w:val="left"/>
              <w:rPr>
                <w:rFonts w:ascii="宋体" w:hAnsi="宋体"/>
              </w:rPr>
            </w:pPr>
          </w:p>
        </w:tc>
        <w:tc>
          <w:tcPr>
            <w:tcW w:w="2763" w:type="pct"/>
            <w:vAlign w:val="center"/>
          </w:tcPr>
          <w:p w14:paraId="520587C6">
            <w:pPr>
              <w:rPr>
                <w:rFonts w:ascii="宋体" w:hAnsi="宋体"/>
              </w:rPr>
            </w:pPr>
            <w:r>
              <w:rPr>
                <w:rFonts w:hint="eastAsia" w:ascii="宋体" w:hAnsi="宋体"/>
              </w:rPr>
              <w:t>改造、维修资料</w:t>
            </w:r>
          </w:p>
        </w:tc>
        <w:tc>
          <w:tcPr>
            <w:tcW w:w="426" w:type="pct"/>
          </w:tcPr>
          <w:p w14:paraId="31732459">
            <w:pPr>
              <w:rPr>
                <w:rFonts w:ascii="宋体" w:hAnsi="宋体"/>
              </w:rPr>
            </w:pPr>
          </w:p>
        </w:tc>
        <w:tc>
          <w:tcPr>
            <w:tcW w:w="469" w:type="pct"/>
          </w:tcPr>
          <w:p w14:paraId="39A85118">
            <w:pPr>
              <w:rPr>
                <w:rFonts w:ascii="宋体" w:hAnsi="宋体"/>
              </w:rPr>
            </w:pPr>
          </w:p>
        </w:tc>
      </w:tr>
      <w:tr w14:paraId="1F3EA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52" w:hRule="exact"/>
          <w:jc w:val="center"/>
        </w:trPr>
        <w:tc>
          <w:tcPr>
            <w:tcW w:w="418" w:type="pct"/>
            <w:vAlign w:val="center"/>
          </w:tcPr>
          <w:p w14:paraId="43F9C792">
            <w:pPr>
              <w:jc w:val="center"/>
              <w:rPr>
                <w:rFonts w:ascii="宋体" w:hAnsi="宋体"/>
              </w:rPr>
            </w:pPr>
            <w:r>
              <w:rPr>
                <w:rFonts w:hint="eastAsia" w:ascii="宋体" w:hAnsi="宋体"/>
              </w:rPr>
              <w:t>9</w:t>
            </w:r>
          </w:p>
        </w:tc>
        <w:tc>
          <w:tcPr>
            <w:tcW w:w="241" w:type="pct"/>
            <w:vMerge w:val="continue"/>
            <w:vAlign w:val="center"/>
          </w:tcPr>
          <w:p w14:paraId="7CDBC645">
            <w:pPr>
              <w:widowControl/>
              <w:jc w:val="left"/>
              <w:rPr>
                <w:rFonts w:ascii="宋体" w:hAnsi="宋体"/>
              </w:rPr>
            </w:pPr>
          </w:p>
        </w:tc>
        <w:tc>
          <w:tcPr>
            <w:tcW w:w="683" w:type="pct"/>
            <w:vMerge w:val="continue"/>
            <w:vAlign w:val="center"/>
          </w:tcPr>
          <w:p w14:paraId="38848F29">
            <w:pPr>
              <w:widowControl/>
              <w:jc w:val="left"/>
              <w:rPr>
                <w:rFonts w:ascii="宋体" w:hAnsi="宋体"/>
              </w:rPr>
            </w:pPr>
          </w:p>
        </w:tc>
        <w:tc>
          <w:tcPr>
            <w:tcW w:w="2763" w:type="pct"/>
            <w:vAlign w:val="center"/>
          </w:tcPr>
          <w:p w14:paraId="39812B10">
            <w:pPr>
              <w:rPr>
                <w:rFonts w:ascii="宋体" w:hAnsi="宋体"/>
              </w:rPr>
            </w:pPr>
            <w:r>
              <w:rPr>
                <w:rFonts w:hint="eastAsia" w:ascii="宋体" w:hAnsi="宋体"/>
              </w:rPr>
              <w:t>故障与事故记录</w:t>
            </w:r>
          </w:p>
        </w:tc>
        <w:tc>
          <w:tcPr>
            <w:tcW w:w="426" w:type="pct"/>
          </w:tcPr>
          <w:p w14:paraId="3A7867AE">
            <w:pPr>
              <w:rPr>
                <w:rFonts w:ascii="宋体" w:hAnsi="宋体"/>
              </w:rPr>
            </w:pPr>
          </w:p>
        </w:tc>
        <w:tc>
          <w:tcPr>
            <w:tcW w:w="469" w:type="pct"/>
          </w:tcPr>
          <w:p w14:paraId="253142DF">
            <w:pPr>
              <w:rPr>
                <w:rFonts w:ascii="宋体" w:hAnsi="宋体"/>
              </w:rPr>
            </w:pPr>
          </w:p>
        </w:tc>
      </w:tr>
      <w:tr w14:paraId="7E39B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1B800A9C">
            <w:pPr>
              <w:jc w:val="center"/>
              <w:rPr>
                <w:rFonts w:ascii="宋体" w:hAnsi="宋体"/>
              </w:rPr>
            </w:pPr>
            <w:r>
              <w:rPr>
                <w:rFonts w:hint="eastAsia" w:ascii="宋体" w:hAnsi="宋体"/>
              </w:rPr>
              <w:t>10</w:t>
            </w:r>
          </w:p>
        </w:tc>
        <w:tc>
          <w:tcPr>
            <w:tcW w:w="241" w:type="pct"/>
            <w:vMerge w:val="continue"/>
            <w:vAlign w:val="center"/>
          </w:tcPr>
          <w:p w14:paraId="3F64EC51">
            <w:pPr>
              <w:widowControl/>
              <w:jc w:val="left"/>
              <w:rPr>
                <w:rFonts w:ascii="宋体" w:hAnsi="宋体"/>
              </w:rPr>
            </w:pPr>
          </w:p>
        </w:tc>
        <w:tc>
          <w:tcPr>
            <w:tcW w:w="683" w:type="pct"/>
            <w:vMerge w:val="restart"/>
            <w:vAlign w:val="center"/>
          </w:tcPr>
          <w:p w14:paraId="128D9528">
            <w:pPr>
              <w:jc w:val="center"/>
              <w:rPr>
                <w:rFonts w:ascii="宋体" w:hAnsi="宋体"/>
              </w:rPr>
            </w:pPr>
            <w:r>
              <w:rPr>
                <w:rFonts w:hint="eastAsia" w:ascii="宋体" w:hAnsi="宋体"/>
              </w:rPr>
              <w:t>（4）安全教育资料</w:t>
            </w:r>
          </w:p>
        </w:tc>
        <w:tc>
          <w:tcPr>
            <w:tcW w:w="2763" w:type="pct"/>
            <w:vAlign w:val="center"/>
          </w:tcPr>
          <w:p w14:paraId="342EA684">
            <w:pPr>
              <w:rPr>
                <w:rFonts w:ascii="宋体" w:hAnsi="宋体"/>
              </w:rPr>
            </w:pPr>
            <w:r>
              <w:rPr>
                <w:rFonts w:hint="eastAsia" w:ascii="宋体" w:hAnsi="宋体"/>
              </w:rPr>
              <w:t>安全教育制度</w:t>
            </w:r>
          </w:p>
        </w:tc>
        <w:tc>
          <w:tcPr>
            <w:tcW w:w="426" w:type="pct"/>
          </w:tcPr>
          <w:p w14:paraId="51AE22F0">
            <w:pPr>
              <w:rPr>
                <w:rFonts w:ascii="宋体" w:hAnsi="宋体"/>
              </w:rPr>
            </w:pPr>
          </w:p>
        </w:tc>
        <w:tc>
          <w:tcPr>
            <w:tcW w:w="469" w:type="pct"/>
          </w:tcPr>
          <w:p w14:paraId="057DF17F">
            <w:pPr>
              <w:rPr>
                <w:rFonts w:ascii="宋体" w:hAnsi="宋体"/>
              </w:rPr>
            </w:pPr>
          </w:p>
        </w:tc>
      </w:tr>
      <w:tr w14:paraId="7E2DF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6A9EB070">
            <w:pPr>
              <w:jc w:val="center"/>
              <w:rPr>
                <w:rFonts w:ascii="宋体" w:hAnsi="宋体"/>
              </w:rPr>
            </w:pPr>
            <w:r>
              <w:rPr>
                <w:rFonts w:hint="eastAsia" w:ascii="宋体" w:hAnsi="宋体"/>
              </w:rPr>
              <w:t>11</w:t>
            </w:r>
          </w:p>
        </w:tc>
        <w:tc>
          <w:tcPr>
            <w:tcW w:w="241" w:type="pct"/>
            <w:vMerge w:val="continue"/>
            <w:vAlign w:val="center"/>
          </w:tcPr>
          <w:p w14:paraId="14B9F12E">
            <w:pPr>
              <w:widowControl/>
              <w:jc w:val="left"/>
              <w:rPr>
                <w:rFonts w:ascii="宋体" w:hAnsi="宋体"/>
              </w:rPr>
            </w:pPr>
          </w:p>
        </w:tc>
        <w:tc>
          <w:tcPr>
            <w:tcW w:w="683" w:type="pct"/>
            <w:vMerge w:val="continue"/>
            <w:vAlign w:val="center"/>
          </w:tcPr>
          <w:p w14:paraId="7634D674">
            <w:pPr>
              <w:widowControl/>
              <w:jc w:val="left"/>
              <w:rPr>
                <w:rFonts w:ascii="宋体" w:hAnsi="宋体"/>
              </w:rPr>
            </w:pPr>
          </w:p>
        </w:tc>
        <w:tc>
          <w:tcPr>
            <w:tcW w:w="2763" w:type="pct"/>
            <w:vAlign w:val="center"/>
          </w:tcPr>
          <w:p w14:paraId="41D4744A">
            <w:pPr>
              <w:rPr>
                <w:rFonts w:ascii="宋体" w:hAnsi="宋体"/>
              </w:rPr>
            </w:pPr>
            <w:r>
              <w:rPr>
                <w:rFonts w:hint="eastAsia" w:ascii="宋体" w:hAnsi="宋体"/>
              </w:rPr>
              <w:t>内部培训记录</w:t>
            </w:r>
          </w:p>
        </w:tc>
        <w:tc>
          <w:tcPr>
            <w:tcW w:w="426" w:type="pct"/>
          </w:tcPr>
          <w:p w14:paraId="5C968C88">
            <w:pPr>
              <w:rPr>
                <w:rFonts w:ascii="宋体" w:hAnsi="宋体"/>
              </w:rPr>
            </w:pPr>
          </w:p>
        </w:tc>
        <w:tc>
          <w:tcPr>
            <w:tcW w:w="469" w:type="pct"/>
          </w:tcPr>
          <w:p w14:paraId="36DB6CEA">
            <w:pPr>
              <w:rPr>
                <w:rFonts w:ascii="宋体" w:hAnsi="宋体"/>
              </w:rPr>
            </w:pPr>
          </w:p>
        </w:tc>
      </w:tr>
      <w:tr w14:paraId="28499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5BD6347F">
            <w:pPr>
              <w:jc w:val="center"/>
              <w:rPr>
                <w:rFonts w:ascii="宋体" w:hAnsi="宋体"/>
              </w:rPr>
            </w:pPr>
            <w:r>
              <w:rPr>
                <w:rFonts w:hint="eastAsia" w:ascii="宋体" w:hAnsi="宋体"/>
              </w:rPr>
              <w:t>12</w:t>
            </w:r>
          </w:p>
        </w:tc>
        <w:tc>
          <w:tcPr>
            <w:tcW w:w="241" w:type="pct"/>
            <w:vMerge w:val="continue"/>
            <w:vAlign w:val="center"/>
          </w:tcPr>
          <w:p w14:paraId="48080D17">
            <w:pPr>
              <w:widowControl/>
              <w:jc w:val="left"/>
              <w:rPr>
                <w:rFonts w:ascii="宋体" w:hAnsi="宋体"/>
              </w:rPr>
            </w:pPr>
          </w:p>
        </w:tc>
        <w:tc>
          <w:tcPr>
            <w:tcW w:w="683" w:type="pct"/>
            <w:vMerge w:val="continue"/>
            <w:vAlign w:val="center"/>
          </w:tcPr>
          <w:p w14:paraId="34144D03">
            <w:pPr>
              <w:widowControl/>
              <w:jc w:val="left"/>
              <w:rPr>
                <w:rFonts w:ascii="宋体" w:hAnsi="宋体"/>
              </w:rPr>
            </w:pPr>
          </w:p>
        </w:tc>
        <w:tc>
          <w:tcPr>
            <w:tcW w:w="2763" w:type="pct"/>
            <w:vAlign w:val="center"/>
          </w:tcPr>
          <w:p w14:paraId="3BF56721">
            <w:pPr>
              <w:rPr>
                <w:rFonts w:ascii="宋体" w:hAnsi="宋体"/>
              </w:rPr>
            </w:pPr>
            <w:r>
              <w:rPr>
                <w:rFonts w:hint="eastAsia" w:ascii="宋体" w:hAnsi="宋体"/>
              </w:rPr>
              <w:t>管道周边群众安全教育记录</w:t>
            </w:r>
          </w:p>
        </w:tc>
        <w:tc>
          <w:tcPr>
            <w:tcW w:w="426" w:type="pct"/>
          </w:tcPr>
          <w:p w14:paraId="437C98D3">
            <w:pPr>
              <w:rPr>
                <w:rFonts w:ascii="宋体" w:hAnsi="宋体"/>
              </w:rPr>
            </w:pPr>
          </w:p>
        </w:tc>
        <w:tc>
          <w:tcPr>
            <w:tcW w:w="469" w:type="pct"/>
          </w:tcPr>
          <w:p w14:paraId="253498E7">
            <w:pPr>
              <w:rPr>
                <w:rFonts w:ascii="宋体" w:hAnsi="宋体"/>
              </w:rPr>
            </w:pPr>
          </w:p>
        </w:tc>
      </w:tr>
      <w:tr w14:paraId="51E44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7926BC8A">
            <w:pPr>
              <w:jc w:val="center"/>
              <w:rPr>
                <w:rFonts w:ascii="宋体" w:hAnsi="宋体"/>
              </w:rPr>
            </w:pPr>
            <w:r>
              <w:rPr>
                <w:rFonts w:hint="eastAsia" w:ascii="宋体" w:hAnsi="宋体"/>
              </w:rPr>
              <w:t>10</w:t>
            </w:r>
          </w:p>
        </w:tc>
        <w:tc>
          <w:tcPr>
            <w:tcW w:w="241" w:type="pct"/>
            <w:vMerge w:val="restart"/>
            <w:vAlign w:val="center"/>
          </w:tcPr>
          <w:p w14:paraId="3DE12FE4">
            <w:pPr>
              <w:jc w:val="center"/>
              <w:rPr>
                <w:rFonts w:ascii="宋体" w:hAnsi="宋体"/>
              </w:rPr>
            </w:pPr>
            <w:r>
              <w:rPr>
                <w:rFonts w:hint="eastAsia" w:ascii="宋体" w:hAnsi="宋体"/>
              </w:rPr>
              <w:t>2宏观检查</w:t>
            </w:r>
          </w:p>
        </w:tc>
        <w:tc>
          <w:tcPr>
            <w:tcW w:w="683" w:type="pct"/>
            <w:vMerge w:val="restart"/>
            <w:vAlign w:val="center"/>
          </w:tcPr>
          <w:p w14:paraId="1663F0D2">
            <w:pPr>
              <w:jc w:val="center"/>
              <w:rPr>
                <w:rFonts w:ascii="宋体" w:hAnsi="宋体"/>
              </w:rPr>
            </w:pPr>
            <w:r>
              <w:rPr>
                <w:rFonts w:hint="eastAsia" w:ascii="宋体" w:hAnsi="宋体"/>
              </w:rPr>
              <w:t>（1）位置与埋深</w:t>
            </w:r>
          </w:p>
        </w:tc>
        <w:tc>
          <w:tcPr>
            <w:tcW w:w="2763" w:type="pct"/>
            <w:vAlign w:val="center"/>
          </w:tcPr>
          <w:p w14:paraId="67E65F08">
            <w:pPr>
              <w:rPr>
                <w:rFonts w:ascii="宋体" w:hAnsi="宋体"/>
              </w:rPr>
            </w:pPr>
            <w:r>
              <w:rPr>
                <w:rFonts w:hint="eastAsia" w:ascii="宋体" w:hAnsi="宋体"/>
              </w:rPr>
              <w:t>管道位置</w:t>
            </w:r>
          </w:p>
        </w:tc>
        <w:tc>
          <w:tcPr>
            <w:tcW w:w="426" w:type="pct"/>
          </w:tcPr>
          <w:p w14:paraId="3AA4F816">
            <w:pPr>
              <w:rPr>
                <w:rFonts w:ascii="宋体" w:hAnsi="宋体"/>
              </w:rPr>
            </w:pPr>
          </w:p>
        </w:tc>
        <w:tc>
          <w:tcPr>
            <w:tcW w:w="469" w:type="pct"/>
          </w:tcPr>
          <w:p w14:paraId="41E5B5C7">
            <w:pPr>
              <w:rPr>
                <w:rFonts w:ascii="宋体" w:hAnsi="宋体"/>
              </w:rPr>
            </w:pPr>
          </w:p>
        </w:tc>
      </w:tr>
      <w:tr w14:paraId="76A5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52" w:hRule="exact"/>
          <w:jc w:val="center"/>
        </w:trPr>
        <w:tc>
          <w:tcPr>
            <w:tcW w:w="418" w:type="pct"/>
            <w:vAlign w:val="center"/>
          </w:tcPr>
          <w:p w14:paraId="63F0F3F1">
            <w:pPr>
              <w:jc w:val="center"/>
              <w:rPr>
                <w:rFonts w:ascii="宋体" w:hAnsi="宋体"/>
              </w:rPr>
            </w:pPr>
            <w:r>
              <w:rPr>
                <w:rFonts w:hint="eastAsia" w:ascii="宋体" w:hAnsi="宋体"/>
              </w:rPr>
              <w:t>11</w:t>
            </w:r>
          </w:p>
        </w:tc>
        <w:tc>
          <w:tcPr>
            <w:tcW w:w="241" w:type="pct"/>
            <w:vMerge w:val="continue"/>
            <w:vAlign w:val="center"/>
          </w:tcPr>
          <w:p w14:paraId="69A5CD3C">
            <w:pPr>
              <w:widowControl/>
              <w:jc w:val="left"/>
              <w:rPr>
                <w:rFonts w:ascii="宋体" w:hAnsi="宋体"/>
              </w:rPr>
            </w:pPr>
          </w:p>
        </w:tc>
        <w:tc>
          <w:tcPr>
            <w:tcW w:w="683" w:type="pct"/>
            <w:vMerge w:val="continue"/>
            <w:vAlign w:val="center"/>
          </w:tcPr>
          <w:p w14:paraId="2CA7F95C">
            <w:pPr>
              <w:widowControl/>
              <w:jc w:val="left"/>
              <w:rPr>
                <w:rFonts w:ascii="宋体" w:hAnsi="宋体"/>
              </w:rPr>
            </w:pPr>
          </w:p>
        </w:tc>
        <w:tc>
          <w:tcPr>
            <w:tcW w:w="2763" w:type="pct"/>
            <w:vAlign w:val="center"/>
          </w:tcPr>
          <w:p w14:paraId="569C0628">
            <w:pPr>
              <w:rPr>
                <w:rFonts w:ascii="宋体" w:hAnsi="宋体"/>
              </w:rPr>
            </w:pPr>
            <w:r>
              <w:rPr>
                <w:rFonts w:hint="eastAsia" w:ascii="宋体" w:hAnsi="宋体"/>
              </w:rPr>
              <w:t>管道埋深</w:t>
            </w:r>
          </w:p>
        </w:tc>
        <w:tc>
          <w:tcPr>
            <w:tcW w:w="426" w:type="pct"/>
          </w:tcPr>
          <w:p w14:paraId="715AED48">
            <w:pPr>
              <w:rPr>
                <w:rFonts w:ascii="宋体" w:hAnsi="宋体"/>
              </w:rPr>
            </w:pPr>
          </w:p>
        </w:tc>
        <w:tc>
          <w:tcPr>
            <w:tcW w:w="469" w:type="pct"/>
          </w:tcPr>
          <w:p w14:paraId="2961F693">
            <w:pPr>
              <w:rPr>
                <w:rFonts w:ascii="宋体" w:hAnsi="宋体"/>
              </w:rPr>
            </w:pPr>
          </w:p>
        </w:tc>
      </w:tr>
      <w:tr w14:paraId="47FFE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2E4741D8">
            <w:pPr>
              <w:jc w:val="center"/>
              <w:rPr>
                <w:rFonts w:ascii="宋体" w:hAnsi="宋体"/>
              </w:rPr>
            </w:pPr>
            <w:r>
              <w:rPr>
                <w:rFonts w:hint="eastAsia" w:ascii="宋体" w:hAnsi="宋体"/>
              </w:rPr>
              <w:t>12</w:t>
            </w:r>
          </w:p>
        </w:tc>
        <w:tc>
          <w:tcPr>
            <w:tcW w:w="241" w:type="pct"/>
            <w:vMerge w:val="continue"/>
            <w:vAlign w:val="center"/>
          </w:tcPr>
          <w:p w14:paraId="574CE9A0">
            <w:pPr>
              <w:widowControl/>
              <w:jc w:val="left"/>
              <w:rPr>
                <w:rFonts w:ascii="宋体" w:hAnsi="宋体"/>
              </w:rPr>
            </w:pPr>
          </w:p>
        </w:tc>
        <w:tc>
          <w:tcPr>
            <w:tcW w:w="3446" w:type="pct"/>
            <w:gridSpan w:val="2"/>
            <w:vAlign w:val="center"/>
          </w:tcPr>
          <w:p w14:paraId="3AB75E1A">
            <w:pPr>
              <w:rPr>
                <w:rFonts w:ascii="宋体" w:hAnsi="宋体"/>
              </w:rPr>
            </w:pPr>
            <w:r>
              <w:rPr>
                <w:rFonts w:hint="eastAsia" w:ascii="宋体" w:hAnsi="宋体"/>
              </w:rPr>
              <w:t>（2）地面标识检查</w:t>
            </w:r>
          </w:p>
        </w:tc>
        <w:tc>
          <w:tcPr>
            <w:tcW w:w="426" w:type="pct"/>
          </w:tcPr>
          <w:p w14:paraId="44CE1016">
            <w:pPr>
              <w:rPr>
                <w:rFonts w:ascii="宋体" w:hAnsi="宋体"/>
              </w:rPr>
            </w:pPr>
          </w:p>
        </w:tc>
        <w:tc>
          <w:tcPr>
            <w:tcW w:w="469" w:type="pct"/>
          </w:tcPr>
          <w:p w14:paraId="097886D6">
            <w:pPr>
              <w:rPr>
                <w:rFonts w:ascii="宋体" w:hAnsi="宋体"/>
              </w:rPr>
            </w:pPr>
          </w:p>
        </w:tc>
      </w:tr>
      <w:tr w14:paraId="4CAD0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5C295E3C">
            <w:pPr>
              <w:jc w:val="center"/>
              <w:rPr>
                <w:rFonts w:ascii="宋体" w:hAnsi="宋体"/>
              </w:rPr>
            </w:pPr>
            <w:r>
              <w:rPr>
                <w:rFonts w:hint="eastAsia" w:ascii="宋体" w:hAnsi="宋体"/>
              </w:rPr>
              <w:t>13</w:t>
            </w:r>
          </w:p>
        </w:tc>
        <w:tc>
          <w:tcPr>
            <w:tcW w:w="241" w:type="pct"/>
            <w:vMerge w:val="continue"/>
            <w:vAlign w:val="center"/>
          </w:tcPr>
          <w:p w14:paraId="2D91A219">
            <w:pPr>
              <w:widowControl/>
              <w:jc w:val="left"/>
              <w:rPr>
                <w:rFonts w:ascii="宋体" w:hAnsi="宋体"/>
              </w:rPr>
            </w:pPr>
          </w:p>
        </w:tc>
        <w:tc>
          <w:tcPr>
            <w:tcW w:w="3446" w:type="pct"/>
            <w:gridSpan w:val="2"/>
            <w:vAlign w:val="center"/>
          </w:tcPr>
          <w:p w14:paraId="2C46E50C">
            <w:pPr>
              <w:rPr>
                <w:rFonts w:ascii="宋体" w:hAnsi="宋体"/>
              </w:rPr>
            </w:pPr>
            <w:r>
              <w:rPr>
                <w:rFonts w:hint="eastAsia" w:ascii="宋体" w:hAnsi="宋体"/>
              </w:rPr>
              <w:t>（3）穿越段检查</w:t>
            </w:r>
          </w:p>
        </w:tc>
        <w:tc>
          <w:tcPr>
            <w:tcW w:w="426" w:type="pct"/>
          </w:tcPr>
          <w:p w14:paraId="6F1979B9">
            <w:pPr>
              <w:rPr>
                <w:rFonts w:ascii="宋体" w:hAnsi="宋体"/>
              </w:rPr>
            </w:pPr>
          </w:p>
        </w:tc>
        <w:tc>
          <w:tcPr>
            <w:tcW w:w="469" w:type="pct"/>
          </w:tcPr>
          <w:p w14:paraId="28687339">
            <w:pPr>
              <w:rPr>
                <w:rFonts w:ascii="宋体" w:hAnsi="宋体"/>
              </w:rPr>
            </w:pPr>
          </w:p>
        </w:tc>
      </w:tr>
      <w:tr w14:paraId="1EB40C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exact"/>
          <w:jc w:val="center"/>
        </w:trPr>
        <w:tc>
          <w:tcPr>
            <w:tcW w:w="418" w:type="pct"/>
            <w:vAlign w:val="center"/>
          </w:tcPr>
          <w:p w14:paraId="58BE4FA7">
            <w:pPr>
              <w:jc w:val="center"/>
              <w:rPr>
                <w:rFonts w:ascii="宋体" w:hAnsi="宋体"/>
              </w:rPr>
            </w:pPr>
            <w:r>
              <w:rPr>
                <w:rFonts w:hint="eastAsia" w:ascii="宋体" w:hAnsi="宋体"/>
              </w:rPr>
              <w:t>14</w:t>
            </w:r>
          </w:p>
        </w:tc>
        <w:tc>
          <w:tcPr>
            <w:tcW w:w="241" w:type="pct"/>
            <w:vMerge w:val="continue"/>
            <w:vAlign w:val="center"/>
          </w:tcPr>
          <w:p w14:paraId="201458AB">
            <w:pPr>
              <w:widowControl/>
              <w:jc w:val="left"/>
              <w:rPr>
                <w:rFonts w:ascii="宋体" w:hAnsi="宋体"/>
              </w:rPr>
            </w:pPr>
          </w:p>
        </w:tc>
        <w:tc>
          <w:tcPr>
            <w:tcW w:w="3446" w:type="pct"/>
            <w:gridSpan w:val="2"/>
            <w:vAlign w:val="center"/>
          </w:tcPr>
          <w:p w14:paraId="74C4BAB5">
            <w:pPr>
              <w:rPr>
                <w:rFonts w:ascii="宋体" w:hAnsi="宋体"/>
              </w:rPr>
            </w:pPr>
            <w:r>
              <w:rPr>
                <w:rFonts w:hint="eastAsia" w:ascii="宋体" w:hAnsi="宋体"/>
              </w:rPr>
              <w:t>（4）阀门井（室）检查</w:t>
            </w:r>
          </w:p>
        </w:tc>
        <w:tc>
          <w:tcPr>
            <w:tcW w:w="426" w:type="pct"/>
          </w:tcPr>
          <w:p w14:paraId="72BF57D1">
            <w:pPr>
              <w:rPr>
                <w:rFonts w:ascii="宋体" w:hAnsi="宋体"/>
              </w:rPr>
            </w:pPr>
          </w:p>
        </w:tc>
        <w:tc>
          <w:tcPr>
            <w:tcW w:w="469" w:type="pct"/>
          </w:tcPr>
          <w:p w14:paraId="2087D728">
            <w:pPr>
              <w:rPr>
                <w:rFonts w:ascii="宋体" w:hAnsi="宋体"/>
              </w:rPr>
            </w:pPr>
          </w:p>
        </w:tc>
      </w:tr>
    </w:tbl>
    <w:p w14:paraId="5DAAEE58">
      <w:pPr>
        <w:ind w:right="1669" w:rightChars="795"/>
        <w:jc w:val="right"/>
        <w:rPr>
          <w:rFonts w:ascii="宋体" w:hAnsi="宋体"/>
        </w:rPr>
      </w:pPr>
      <w:r>
        <w:rPr>
          <w:rFonts w:hint="eastAsia" w:ascii="宋体" w:hAnsi="宋体"/>
        </w:rPr>
        <w:t xml:space="preserve"> </w:t>
      </w:r>
    </w:p>
    <w:tbl>
      <w:tblPr>
        <w:tblStyle w:val="28"/>
        <w:tblW w:w="96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0"/>
        <w:gridCol w:w="468"/>
        <w:gridCol w:w="6525"/>
        <w:gridCol w:w="807"/>
        <w:gridCol w:w="986"/>
      </w:tblGrid>
      <w:tr w14:paraId="0F343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1E3F2F62">
            <w:pPr>
              <w:jc w:val="center"/>
              <w:rPr>
                <w:rFonts w:ascii="宋体" w:hAnsi="宋体"/>
              </w:rPr>
            </w:pPr>
            <w:r>
              <w:rPr>
                <w:rFonts w:hint="eastAsia" w:ascii="宋体" w:hAnsi="宋体"/>
              </w:rPr>
              <w:t>序号</w:t>
            </w:r>
          </w:p>
        </w:tc>
        <w:tc>
          <w:tcPr>
            <w:tcW w:w="6993" w:type="dxa"/>
            <w:gridSpan w:val="2"/>
            <w:vAlign w:val="center"/>
          </w:tcPr>
          <w:p w14:paraId="0BAF3358">
            <w:pPr>
              <w:jc w:val="center"/>
              <w:rPr>
                <w:rFonts w:ascii="宋体" w:hAnsi="宋体"/>
              </w:rPr>
            </w:pPr>
            <w:r>
              <w:rPr>
                <w:rFonts w:hint="eastAsia" w:ascii="宋体" w:hAnsi="宋体"/>
              </w:rPr>
              <w:t>检查项目及内容</w:t>
            </w:r>
          </w:p>
        </w:tc>
        <w:tc>
          <w:tcPr>
            <w:tcW w:w="807" w:type="dxa"/>
            <w:vAlign w:val="center"/>
          </w:tcPr>
          <w:p w14:paraId="56010255">
            <w:pPr>
              <w:jc w:val="center"/>
              <w:rPr>
                <w:rFonts w:ascii="宋体" w:hAnsi="宋体"/>
              </w:rPr>
            </w:pPr>
            <w:r>
              <w:rPr>
                <w:rFonts w:hint="eastAsia" w:ascii="宋体" w:hAnsi="宋体"/>
              </w:rPr>
              <w:t>检查</w:t>
            </w:r>
          </w:p>
          <w:p w14:paraId="338B0ADD">
            <w:pPr>
              <w:jc w:val="center"/>
              <w:rPr>
                <w:rFonts w:ascii="宋体" w:hAnsi="宋体"/>
              </w:rPr>
            </w:pPr>
            <w:r>
              <w:rPr>
                <w:rFonts w:hint="eastAsia" w:ascii="宋体" w:hAnsi="宋体"/>
              </w:rPr>
              <w:t>结果</w:t>
            </w:r>
          </w:p>
        </w:tc>
        <w:tc>
          <w:tcPr>
            <w:tcW w:w="986" w:type="dxa"/>
            <w:vAlign w:val="center"/>
          </w:tcPr>
          <w:p w14:paraId="4B24C34D">
            <w:pPr>
              <w:jc w:val="center"/>
              <w:rPr>
                <w:rFonts w:ascii="宋体" w:hAnsi="宋体"/>
              </w:rPr>
            </w:pPr>
            <w:r>
              <w:rPr>
                <w:rFonts w:hint="eastAsia" w:ascii="宋体" w:hAnsi="宋体"/>
              </w:rPr>
              <w:t>备注</w:t>
            </w:r>
          </w:p>
        </w:tc>
      </w:tr>
      <w:tr w14:paraId="27B1F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5C4D64B7">
            <w:pPr>
              <w:jc w:val="center"/>
              <w:rPr>
                <w:rFonts w:ascii="宋体" w:hAnsi="宋体"/>
              </w:rPr>
            </w:pPr>
            <w:r>
              <w:rPr>
                <w:rFonts w:hint="eastAsia" w:ascii="宋体" w:hAnsi="宋体"/>
              </w:rPr>
              <w:t>15</w:t>
            </w:r>
          </w:p>
        </w:tc>
        <w:tc>
          <w:tcPr>
            <w:tcW w:w="468" w:type="dxa"/>
          </w:tcPr>
          <w:p w14:paraId="65F529CA">
            <w:pPr>
              <w:rPr>
                <w:rFonts w:ascii="宋体" w:hAnsi="宋体"/>
              </w:rPr>
            </w:pPr>
          </w:p>
        </w:tc>
        <w:tc>
          <w:tcPr>
            <w:tcW w:w="6525" w:type="dxa"/>
            <w:vAlign w:val="center"/>
          </w:tcPr>
          <w:p w14:paraId="331F1794">
            <w:pPr>
              <w:rPr>
                <w:rFonts w:ascii="宋体" w:hAnsi="宋体"/>
              </w:rPr>
            </w:pPr>
            <w:r>
              <w:rPr>
                <w:rFonts w:hint="eastAsia" w:ascii="宋体" w:hAnsi="宋体"/>
              </w:rPr>
              <w:t>（5）其他管道元件</w:t>
            </w:r>
          </w:p>
        </w:tc>
        <w:tc>
          <w:tcPr>
            <w:tcW w:w="807" w:type="dxa"/>
          </w:tcPr>
          <w:p w14:paraId="6443F0C3">
            <w:pPr>
              <w:rPr>
                <w:rFonts w:ascii="宋体" w:hAnsi="宋体"/>
              </w:rPr>
            </w:pPr>
          </w:p>
        </w:tc>
        <w:tc>
          <w:tcPr>
            <w:tcW w:w="986" w:type="dxa"/>
          </w:tcPr>
          <w:p w14:paraId="2A7B3E12">
            <w:pPr>
              <w:rPr>
                <w:rFonts w:ascii="宋体" w:hAnsi="宋体"/>
              </w:rPr>
            </w:pPr>
          </w:p>
        </w:tc>
      </w:tr>
      <w:tr w14:paraId="5CD449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679311B8">
            <w:pPr>
              <w:jc w:val="center"/>
              <w:rPr>
                <w:rFonts w:ascii="宋体" w:hAnsi="宋体"/>
              </w:rPr>
            </w:pPr>
            <w:r>
              <w:rPr>
                <w:rFonts w:hint="eastAsia" w:ascii="宋体" w:hAnsi="宋体"/>
              </w:rPr>
              <w:t>16</w:t>
            </w:r>
          </w:p>
        </w:tc>
        <w:tc>
          <w:tcPr>
            <w:tcW w:w="468" w:type="dxa"/>
            <w:vMerge w:val="restart"/>
            <w:vAlign w:val="center"/>
          </w:tcPr>
          <w:p w14:paraId="62845B54">
            <w:pPr>
              <w:jc w:val="center"/>
              <w:rPr>
                <w:rFonts w:ascii="宋体" w:hAnsi="宋体"/>
              </w:rPr>
            </w:pPr>
            <w:r>
              <w:rPr>
                <w:rFonts w:hint="eastAsia" w:ascii="宋体" w:hAnsi="宋体"/>
              </w:rPr>
              <w:t>3敷设环境调查</w:t>
            </w:r>
          </w:p>
        </w:tc>
        <w:tc>
          <w:tcPr>
            <w:tcW w:w="6525" w:type="dxa"/>
            <w:vAlign w:val="center"/>
          </w:tcPr>
          <w:p w14:paraId="0A4007A3">
            <w:pPr>
              <w:rPr>
                <w:rFonts w:ascii="宋体" w:hAnsi="宋体"/>
              </w:rPr>
            </w:pPr>
            <w:r>
              <w:rPr>
                <w:rFonts w:hint="eastAsia" w:ascii="宋体" w:hAnsi="宋体"/>
              </w:rPr>
              <w:t>（1）管道净距和占压</w:t>
            </w:r>
          </w:p>
        </w:tc>
        <w:tc>
          <w:tcPr>
            <w:tcW w:w="807" w:type="dxa"/>
          </w:tcPr>
          <w:p w14:paraId="21F2DA74">
            <w:pPr>
              <w:rPr>
                <w:rFonts w:ascii="宋体" w:hAnsi="宋体"/>
              </w:rPr>
            </w:pPr>
          </w:p>
        </w:tc>
        <w:tc>
          <w:tcPr>
            <w:tcW w:w="986" w:type="dxa"/>
          </w:tcPr>
          <w:p w14:paraId="3CA82982">
            <w:pPr>
              <w:rPr>
                <w:rFonts w:ascii="宋体" w:hAnsi="宋体"/>
              </w:rPr>
            </w:pPr>
          </w:p>
        </w:tc>
      </w:tr>
      <w:tr w14:paraId="7A8E1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0A653D3E">
            <w:pPr>
              <w:jc w:val="center"/>
              <w:rPr>
                <w:rFonts w:ascii="宋体" w:hAnsi="宋体"/>
              </w:rPr>
            </w:pPr>
            <w:r>
              <w:rPr>
                <w:rFonts w:hint="eastAsia" w:ascii="宋体" w:hAnsi="宋体"/>
              </w:rPr>
              <w:t>17</w:t>
            </w:r>
          </w:p>
        </w:tc>
        <w:tc>
          <w:tcPr>
            <w:tcW w:w="468" w:type="dxa"/>
            <w:vMerge w:val="continue"/>
            <w:vAlign w:val="center"/>
          </w:tcPr>
          <w:p w14:paraId="4D2DECCE">
            <w:pPr>
              <w:widowControl/>
              <w:jc w:val="left"/>
              <w:rPr>
                <w:rFonts w:ascii="宋体" w:hAnsi="宋体"/>
              </w:rPr>
            </w:pPr>
          </w:p>
        </w:tc>
        <w:tc>
          <w:tcPr>
            <w:tcW w:w="6525" w:type="dxa"/>
            <w:vAlign w:val="center"/>
          </w:tcPr>
          <w:p w14:paraId="65FA2EBB">
            <w:pPr>
              <w:rPr>
                <w:rFonts w:ascii="宋体" w:hAnsi="宋体"/>
              </w:rPr>
            </w:pPr>
            <w:r>
              <w:rPr>
                <w:rFonts w:hint="eastAsia" w:ascii="宋体" w:hAnsi="宋体"/>
              </w:rPr>
              <w:t>（2）生物侵害情况</w:t>
            </w:r>
          </w:p>
        </w:tc>
        <w:tc>
          <w:tcPr>
            <w:tcW w:w="807" w:type="dxa"/>
          </w:tcPr>
          <w:p w14:paraId="60002147">
            <w:pPr>
              <w:rPr>
                <w:rFonts w:ascii="宋体" w:hAnsi="宋体"/>
              </w:rPr>
            </w:pPr>
          </w:p>
        </w:tc>
        <w:tc>
          <w:tcPr>
            <w:tcW w:w="986" w:type="dxa"/>
          </w:tcPr>
          <w:p w14:paraId="255018DC">
            <w:pPr>
              <w:rPr>
                <w:rFonts w:ascii="宋体" w:hAnsi="宋体"/>
              </w:rPr>
            </w:pPr>
          </w:p>
        </w:tc>
      </w:tr>
      <w:tr w14:paraId="0902515F">
        <w:tblPrEx>
          <w:tblCellMar>
            <w:top w:w="0" w:type="dxa"/>
            <w:left w:w="108" w:type="dxa"/>
            <w:bottom w:w="0" w:type="dxa"/>
            <w:right w:w="108" w:type="dxa"/>
          </w:tblCellMar>
        </w:tblPrEx>
        <w:trPr>
          <w:trHeight w:val="680" w:hRule="atLeast"/>
          <w:jc w:val="center"/>
        </w:trPr>
        <w:tc>
          <w:tcPr>
            <w:tcW w:w="880" w:type="dxa"/>
            <w:vAlign w:val="center"/>
          </w:tcPr>
          <w:p w14:paraId="2B4B99B2">
            <w:pPr>
              <w:jc w:val="center"/>
              <w:rPr>
                <w:rFonts w:ascii="宋体" w:hAnsi="宋体"/>
              </w:rPr>
            </w:pPr>
            <w:r>
              <w:rPr>
                <w:rFonts w:hint="eastAsia" w:ascii="宋体" w:hAnsi="宋体"/>
              </w:rPr>
              <w:t>18</w:t>
            </w:r>
          </w:p>
        </w:tc>
        <w:tc>
          <w:tcPr>
            <w:tcW w:w="468" w:type="dxa"/>
            <w:vMerge w:val="continue"/>
            <w:vAlign w:val="center"/>
          </w:tcPr>
          <w:p w14:paraId="7E454FC6">
            <w:pPr>
              <w:widowControl/>
              <w:jc w:val="left"/>
              <w:rPr>
                <w:rFonts w:ascii="宋体" w:hAnsi="宋体"/>
              </w:rPr>
            </w:pPr>
          </w:p>
        </w:tc>
        <w:tc>
          <w:tcPr>
            <w:tcW w:w="6525" w:type="dxa"/>
            <w:vAlign w:val="center"/>
          </w:tcPr>
          <w:p w14:paraId="03066C3A">
            <w:pPr>
              <w:rPr>
                <w:rFonts w:ascii="宋体" w:hAnsi="宋体"/>
              </w:rPr>
            </w:pPr>
            <w:r>
              <w:rPr>
                <w:rFonts w:hint="eastAsia" w:ascii="宋体" w:hAnsi="宋体"/>
              </w:rPr>
              <w:t>（3）深根植物破坏</w:t>
            </w:r>
          </w:p>
        </w:tc>
        <w:tc>
          <w:tcPr>
            <w:tcW w:w="807" w:type="dxa"/>
          </w:tcPr>
          <w:p w14:paraId="178E49DE">
            <w:pPr>
              <w:rPr>
                <w:rFonts w:ascii="宋体" w:hAnsi="宋体"/>
              </w:rPr>
            </w:pPr>
          </w:p>
        </w:tc>
        <w:tc>
          <w:tcPr>
            <w:tcW w:w="986" w:type="dxa"/>
          </w:tcPr>
          <w:p w14:paraId="42D364D9">
            <w:pPr>
              <w:rPr>
                <w:rFonts w:ascii="宋体" w:hAnsi="宋体"/>
              </w:rPr>
            </w:pPr>
          </w:p>
        </w:tc>
      </w:tr>
      <w:tr w14:paraId="3691A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75D01359">
            <w:pPr>
              <w:jc w:val="center"/>
              <w:rPr>
                <w:rFonts w:ascii="宋体" w:hAnsi="宋体"/>
              </w:rPr>
            </w:pPr>
            <w:r>
              <w:rPr>
                <w:rFonts w:hint="eastAsia" w:ascii="宋体" w:hAnsi="宋体"/>
              </w:rPr>
              <w:t>19</w:t>
            </w:r>
          </w:p>
        </w:tc>
        <w:tc>
          <w:tcPr>
            <w:tcW w:w="468" w:type="dxa"/>
            <w:vMerge w:val="continue"/>
            <w:vAlign w:val="center"/>
          </w:tcPr>
          <w:p w14:paraId="741C0815">
            <w:pPr>
              <w:widowControl/>
              <w:jc w:val="left"/>
              <w:rPr>
                <w:rFonts w:ascii="宋体" w:hAnsi="宋体"/>
              </w:rPr>
            </w:pPr>
          </w:p>
        </w:tc>
        <w:tc>
          <w:tcPr>
            <w:tcW w:w="6525" w:type="dxa"/>
            <w:vAlign w:val="center"/>
          </w:tcPr>
          <w:p w14:paraId="6825B0AC">
            <w:pPr>
              <w:rPr>
                <w:rFonts w:ascii="宋体" w:hAnsi="宋体"/>
              </w:rPr>
            </w:pPr>
            <w:r>
              <w:rPr>
                <w:rFonts w:hint="eastAsia" w:ascii="宋体" w:hAnsi="宋体"/>
              </w:rPr>
              <w:t>（4）第三方施工</w:t>
            </w:r>
          </w:p>
        </w:tc>
        <w:tc>
          <w:tcPr>
            <w:tcW w:w="807" w:type="dxa"/>
          </w:tcPr>
          <w:p w14:paraId="4EAA6621">
            <w:pPr>
              <w:rPr>
                <w:rFonts w:ascii="宋体" w:hAnsi="宋体"/>
              </w:rPr>
            </w:pPr>
          </w:p>
        </w:tc>
        <w:tc>
          <w:tcPr>
            <w:tcW w:w="986" w:type="dxa"/>
          </w:tcPr>
          <w:p w14:paraId="3613C914">
            <w:pPr>
              <w:rPr>
                <w:rFonts w:ascii="宋体" w:hAnsi="宋体"/>
              </w:rPr>
            </w:pPr>
          </w:p>
        </w:tc>
      </w:tr>
      <w:tr w14:paraId="0E3331F0">
        <w:tblPrEx>
          <w:tblCellMar>
            <w:top w:w="0" w:type="dxa"/>
            <w:left w:w="108" w:type="dxa"/>
            <w:bottom w:w="0" w:type="dxa"/>
            <w:right w:w="108" w:type="dxa"/>
          </w:tblCellMar>
        </w:tblPrEx>
        <w:trPr>
          <w:trHeight w:val="680" w:hRule="atLeast"/>
          <w:jc w:val="center"/>
        </w:trPr>
        <w:tc>
          <w:tcPr>
            <w:tcW w:w="880" w:type="dxa"/>
            <w:vAlign w:val="center"/>
          </w:tcPr>
          <w:p w14:paraId="158F8928">
            <w:pPr>
              <w:jc w:val="center"/>
              <w:rPr>
                <w:rFonts w:ascii="宋体" w:hAnsi="宋体"/>
              </w:rPr>
            </w:pPr>
            <w:r>
              <w:rPr>
                <w:rFonts w:hint="eastAsia" w:ascii="宋体" w:hAnsi="宋体"/>
              </w:rPr>
              <w:t>20</w:t>
            </w:r>
          </w:p>
        </w:tc>
        <w:tc>
          <w:tcPr>
            <w:tcW w:w="468" w:type="dxa"/>
            <w:vMerge w:val="continue"/>
            <w:vAlign w:val="center"/>
          </w:tcPr>
          <w:p w14:paraId="26FBEC87">
            <w:pPr>
              <w:widowControl/>
              <w:jc w:val="left"/>
              <w:rPr>
                <w:rFonts w:ascii="宋体" w:hAnsi="宋体"/>
              </w:rPr>
            </w:pPr>
          </w:p>
        </w:tc>
        <w:tc>
          <w:tcPr>
            <w:tcW w:w="6525" w:type="dxa"/>
            <w:vAlign w:val="center"/>
          </w:tcPr>
          <w:p w14:paraId="6C1E9DCD">
            <w:pPr>
              <w:rPr>
                <w:rFonts w:ascii="宋体" w:hAnsi="宋体"/>
              </w:rPr>
            </w:pPr>
            <w:r>
              <w:rPr>
                <w:rFonts w:hint="eastAsia" w:ascii="宋体" w:hAnsi="宋体"/>
              </w:rPr>
              <w:t>（5）不良地质条件</w:t>
            </w:r>
          </w:p>
        </w:tc>
        <w:tc>
          <w:tcPr>
            <w:tcW w:w="807" w:type="dxa"/>
          </w:tcPr>
          <w:p w14:paraId="43C6D635">
            <w:pPr>
              <w:rPr>
                <w:rFonts w:ascii="宋体" w:hAnsi="宋体"/>
              </w:rPr>
            </w:pPr>
          </w:p>
        </w:tc>
        <w:tc>
          <w:tcPr>
            <w:tcW w:w="986" w:type="dxa"/>
          </w:tcPr>
          <w:p w14:paraId="65DB67C5">
            <w:pPr>
              <w:rPr>
                <w:rFonts w:ascii="宋体" w:hAnsi="宋体"/>
              </w:rPr>
            </w:pPr>
          </w:p>
        </w:tc>
      </w:tr>
      <w:tr w14:paraId="480E5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4B407C3E">
            <w:pPr>
              <w:jc w:val="center"/>
              <w:rPr>
                <w:rFonts w:ascii="宋体" w:hAnsi="宋体"/>
              </w:rPr>
            </w:pPr>
            <w:r>
              <w:rPr>
                <w:rFonts w:hint="eastAsia" w:ascii="宋体" w:hAnsi="宋体"/>
              </w:rPr>
              <w:t>21</w:t>
            </w:r>
          </w:p>
        </w:tc>
        <w:tc>
          <w:tcPr>
            <w:tcW w:w="6993" w:type="dxa"/>
            <w:gridSpan w:val="2"/>
            <w:vAlign w:val="center"/>
          </w:tcPr>
          <w:p w14:paraId="69C70BB9">
            <w:pPr>
              <w:rPr>
                <w:rFonts w:ascii="宋体" w:hAnsi="宋体"/>
              </w:rPr>
            </w:pPr>
            <w:r>
              <w:rPr>
                <w:rFonts w:hint="eastAsia" w:ascii="宋体" w:hAnsi="宋体"/>
              </w:rPr>
              <w:t>4泄漏检测</w:t>
            </w:r>
          </w:p>
        </w:tc>
        <w:tc>
          <w:tcPr>
            <w:tcW w:w="807" w:type="dxa"/>
          </w:tcPr>
          <w:p w14:paraId="33C49CD7">
            <w:pPr>
              <w:rPr>
                <w:rFonts w:ascii="宋体" w:hAnsi="宋体"/>
              </w:rPr>
            </w:pPr>
          </w:p>
        </w:tc>
        <w:tc>
          <w:tcPr>
            <w:tcW w:w="986" w:type="dxa"/>
          </w:tcPr>
          <w:p w14:paraId="076DE225">
            <w:pPr>
              <w:rPr>
                <w:rFonts w:ascii="宋体" w:hAnsi="宋体"/>
              </w:rPr>
            </w:pPr>
          </w:p>
        </w:tc>
      </w:tr>
      <w:tr w14:paraId="325F8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32A36349">
            <w:pPr>
              <w:jc w:val="center"/>
              <w:rPr>
                <w:rFonts w:ascii="宋体" w:hAnsi="宋体"/>
              </w:rPr>
            </w:pPr>
            <w:r>
              <w:rPr>
                <w:rFonts w:hint="eastAsia" w:ascii="宋体" w:hAnsi="宋体"/>
              </w:rPr>
              <w:t>22</w:t>
            </w:r>
          </w:p>
        </w:tc>
        <w:tc>
          <w:tcPr>
            <w:tcW w:w="6993" w:type="dxa"/>
            <w:gridSpan w:val="2"/>
            <w:vAlign w:val="center"/>
          </w:tcPr>
          <w:p w14:paraId="050AA1A2">
            <w:pPr>
              <w:rPr>
                <w:rFonts w:ascii="宋体" w:hAnsi="宋体"/>
              </w:rPr>
            </w:pPr>
            <w:r>
              <w:rPr>
                <w:rFonts w:hint="eastAsia" w:ascii="宋体" w:hAnsi="宋体"/>
              </w:rPr>
              <w:t>5安全保护装置检验</w:t>
            </w:r>
          </w:p>
        </w:tc>
        <w:tc>
          <w:tcPr>
            <w:tcW w:w="807" w:type="dxa"/>
          </w:tcPr>
          <w:p w14:paraId="79320CF6">
            <w:pPr>
              <w:rPr>
                <w:rFonts w:ascii="宋体" w:hAnsi="宋体"/>
              </w:rPr>
            </w:pPr>
          </w:p>
        </w:tc>
        <w:tc>
          <w:tcPr>
            <w:tcW w:w="986" w:type="dxa"/>
          </w:tcPr>
          <w:p w14:paraId="6F28DD18">
            <w:pPr>
              <w:rPr>
                <w:rFonts w:ascii="宋体" w:hAnsi="宋体"/>
              </w:rPr>
            </w:pPr>
          </w:p>
        </w:tc>
      </w:tr>
      <w:tr w14:paraId="3C4A9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2" w:hRule="atLeast"/>
          <w:jc w:val="center"/>
        </w:trPr>
        <w:tc>
          <w:tcPr>
            <w:tcW w:w="880" w:type="dxa"/>
            <w:vAlign w:val="center"/>
          </w:tcPr>
          <w:p w14:paraId="4409D421">
            <w:pPr>
              <w:jc w:val="center"/>
              <w:rPr>
                <w:rFonts w:ascii="宋体" w:hAnsi="宋体"/>
              </w:rPr>
            </w:pPr>
          </w:p>
        </w:tc>
        <w:tc>
          <w:tcPr>
            <w:tcW w:w="6993" w:type="dxa"/>
            <w:gridSpan w:val="2"/>
            <w:vAlign w:val="center"/>
          </w:tcPr>
          <w:p w14:paraId="171625FA">
            <w:pPr>
              <w:rPr>
                <w:rFonts w:ascii="宋体" w:hAnsi="宋体"/>
              </w:rPr>
            </w:pPr>
          </w:p>
        </w:tc>
        <w:tc>
          <w:tcPr>
            <w:tcW w:w="807" w:type="dxa"/>
          </w:tcPr>
          <w:p w14:paraId="74E5ED74">
            <w:pPr>
              <w:rPr>
                <w:rFonts w:ascii="宋体" w:hAnsi="宋体"/>
              </w:rPr>
            </w:pPr>
          </w:p>
        </w:tc>
        <w:tc>
          <w:tcPr>
            <w:tcW w:w="986" w:type="dxa"/>
          </w:tcPr>
          <w:p w14:paraId="06DC29F9">
            <w:pPr>
              <w:rPr>
                <w:rFonts w:ascii="宋体" w:hAnsi="宋体"/>
              </w:rPr>
            </w:pPr>
          </w:p>
        </w:tc>
      </w:tr>
      <w:tr w14:paraId="37D50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6" w:hRule="atLeast"/>
          <w:jc w:val="center"/>
        </w:trPr>
        <w:tc>
          <w:tcPr>
            <w:tcW w:w="880" w:type="dxa"/>
            <w:vAlign w:val="center"/>
          </w:tcPr>
          <w:p w14:paraId="206106F9">
            <w:pPr>
              <w:jc w:val="center"/>
              <w:rPr>
                <w:rFonts w:ascii="宋体" w:hAnsi="宋体"/>
              </w:rPr>
            </w:pPr>
          </w:p>
        </w:tc>
        <w:tc>
          <w:tcPr>
            <w:tcW w:w="6993" w:type="dxa"/>
            <w:gridSpan w:val="2"/>
            <w:vAlign w:val="center"/>
          </w:tcPr>
          <w:p w14:paraId="48C023BD">
            <w:pPr>
              <w:rPr>
                <w:rFonts w:ascii="宋体" w:hAnsi="宋体"/>
              </w:rPr>
            </w:pPr>
          </w:p>
        </w:tc>
        <w:tc>
          <w:tcPr>
            <w:tcW w:w="807" w:type="dxa"/>
          </w:tcPr>
          <w:p w14:paraId="304A4E52">
            <w:pPr>
              <w:rPr>
                <w:rFonts w:ascii="宋体" w:hAnsi="宋体"/>
              </w:rPr>
            </w:pPr>
          </w:p>
        </w:tc>
        <w:tc>
          <w:tcPr>
            <w:tcW w:w="986" w:type="dxa"/>
          </w:tcPr>
          <w:p w14:paraId="15EB5550">
            <w:pPr>
              <w:rPr>
                <w:rFonts w:ascii="宋体" w:hAnsi="宋体"/>
              </w:rPr>
            </w:pPr>
          </w:p>
        </w:tc>
      </w:tr>
      <w:tr w14:paraId="43202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637D1228">
            <w:pPr>
              <w:jc w:val="center"/>
              <w:rPr>
                <w:rFonts w:ascii="宋体" w:hAnsi="宋体"/>
              </w:rPr>
            </w:pPr>
          </w:p>
        </w:tc>
        <w:tc>
          <w:tcPr>
            <w:tcW w:w="6993" w:type="dxa"/>
            <w:gridSpan w:val="2"/>
          </w:tcPr>
          <w:p w14:paraId="4D48BF1F">
            <w:pPr>
              <w:rPr>
                <w:rFonts w:ascii="宋体" w:hAnsi="宋体"/>
              </w:rPr>
            </w:pPr>
          </w:p>
        </w:tc>
        <w:tc>
          <w:tcPr>
            <w:tcW w:w="807" w:type="dxa"/>
          </w:tcPr>
          <w:p w14:paraId="670E4C31">
            <w:pPr>
              <w:rPr>
                <w:rFonts w:ascii="宋体" w:hAnsi="宋体"/>
              </w:rPr>
            </w:pPr>
          </w:p>
        </w:tc>
        <w:tc>
          <w:tcPr>
            <w:tcW w:w="986" w:type="dxa"/>
          </w:tcPr>
          <w:p w14:paraId="44BD87A9">
            <w:pPr>
              <w:rPr>
                <w:rFonts w:ascii="宋体" w:hAnsi="宋体"/>
              </w:rPr>
            </w:pPr>
          </w:p>
        </w:tc>
      </w:tr>
      <w:tr w14:paraId="35F6C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15C4EBDE">
            <w:pPr>
              <w:jc w:val="center"/>
              <w:rPr>
                <w:rFonts w:ascii="宋体" w:hAnsi="宋体"/>
              </w:rPr>
            </w:pPr>
          </w:p>
        </w:tc>
        <w:tc>
          <w:tcPr>
            <w:tcW w:w="6993" w:type="dxa"/>
            <w:gridSpan w:val="2"/>
          </w:tcPr>
          <w:p w14:paraId="76E51E63">
            <w:pPr>
              <w:rPr>
                <w:rFonts w:ascii="宋体" w:hAnsi="宋体"/>
              </w:rPr>
            </w:pPr>
          </w:p>
        </w:tc>
        <w:tc>
          <w:tcPr>
            <w:tcW w:w="807" w:type="dxa"/>
          </w:tcPr>
          <w:p w14:paraId="363EB268">
            <w:pPr>
              <w:rPr>
                <w:rFonts w:ascii="宋体" w:hAnsi="宋体"/>
              </w:rPr>
            </w:pPr>
          </w:p>
        </w:tc>
        <w:tc>
          <w:tcPr>
            <w:tcW w:w="986" w:type="dxa"/>
          </w:tcPr>
          <w:p w14:paraId="557E7012">
            <w:pPr>
              <w:rPr>
                <w:rFonts w:ascii="宋体" w:hAnsi="宋体"/>
              </w:rPr>
            </w:pPr>
          </w:p>
        </w:tc>
      </w:tr>
      <w:tr w14:paraId="351F0C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0854D846">
            <w:pPr>
              <w:jc w:val="center"/>
              <w:rPr>
                <w:rFonts w:ascii="宋体" w:hAnsi="宋体"/>
              </w:rPr>
            </w:pPr>
          </w:p>
        </w:tc>
        <w:tc>
          <w:tcPr>
            <w:tcW w:w="6993" w:type="dxa"/>
            <w:gridSpan w:val="2"/>
          </w:tcPr>
          <w:p w14:paraId="4056ECE4">
            <w:pPr>
              <w:rPr>
                <w:rFonts w:ascii="宋体" w:hAnsi="宋体"/>
              </w:rPr>
            </w:pPr>
          </w:p>
        </w:tc>
        <w:tc>
          <w:tcPr>
            <w:tcW w:w="807" w:type="dxa"/>
          </w:tcPr>
          <w:p w14:paraId="30335FD7">
            <w:pPr>
              <w:rPr>
                <w:rFonts w:ascii="宋体" w:hAnsi="宋体"/>
              </w:rPr>
            </w:pPr>
          </w:p>
        </w:tc>
        <w:tc>
          <w:tcPr>
            <w:tcW w:w="986" w:type="dxa"/>
          </w:tcPr>
          <w:p w14:paraId="2E42BFDE">
            <w:pPr>
              <w:rPr>
                <w:rFonts w:ascii="宋体" w:hAnsi="宋体"/>
              </w:rPr>
            </w:pPr>
          </w:p>
        </w:tc>
      </w:tr>
      <w:tr w14:paraId="76253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4FEADFB4">
            <w:pPr>
              <w:jc w:val="center"/>
              <w:rPr>
                <w:rFonts w:ascii="宋体" w:hAnsi="宋体"/>
              </w:rPr>
            </w:pPr>
          </w:p>
        </w:tc>
        <w:tc>
          <w:tcPr>
            <w:tcW w:w="6993" w:type="dxa"/>
            <w:gridSpan w:val="2"/>
          </w:tcPr>
          <w:p w14:paraId="11373A7A">
            <w:pPr>
              <w:rPr>
                <w:rFonts w:ascii="宋体" w:hAnsi="宋体"/>
              </w:rPr>
            </w:pPr>
          </w:p>
        </w:tc>
        <w:tc>
          <w:tcPr>
            <w:tcW w:w="807" w:type="dxa"/>
          </w:tcPr>
          <w:p w14:paraId="378A4463">
            <w:pPr>
              <w:rPr>
                <w:rFonts w:ascii="宋体" w:hAnsi="宋体"/>
              </w:rPr>
            </w:pPr>
          </w:p>
        </w:tc>
        <w:tc>
          <w:tcPr>
            <w:tcW w:w="986" w:type="dxa"/>
          </w:tcPr>
          <w:p w14:paraId="1F740BDB">
            <w:pPr>
              <w:rPr>
                <w:rFonts w:ascii="宋体" w:hAnsi="宋体"/>
              </w:rPr>
            </w:pPr>
          </w:p>
        </w:tc>
      </w:tr>
      <w:tr w14:paraId="203F0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1D638F3E">
            <w:pPr>
              <w:jc w:val="center"/>
              <w:rPr>
                <w:rFonts w:ascii="宋体" w:hAnsi="宋体"/>
              </w:rPr>
            </w:pPr>
          </w:p>
        </w:tc>
        <w:tc>
          <w:tcPr>
            <w:tcW w:w="6993" w:type="dxa"/>
            <w:gridSpan w:val="2"/>
          </w:tcPr>
          <w:p w14:paraId="635F77E7">
            <w:pPr>
              <w:rPr>
                <w:rFonts w:ascii="宋体" w:hAnsi="宋体"/>
              </w:rPr>
            </w:pPr>
          </w:p>
        </w:tc>
        <w:tc>
          <w:tcPr>
            <w:tcW w:w="807" w:type="dxa"/>
          </w:tcPr>
          <w:p w14:paraId="3F394665">
            <w:pPr>
              <w:rPr>
                <w:rFonts w:ascii="宋体" w:hAnsi="宋体"/>
              </w:rPr>
            </w:pPr>
          </w:p>
        </w:tc>
        <w:tc>
          <w:tcPr>
            <w:tcW w:w="986" w:type="dxa"/>
          </w:tcPr>
          <w:p w14:paraId="29E27391">
            <w:pPr>
              <w:rPr>
                <w:rFonts w:ascii="宋体" w:hAnsi="宋体"/>
              </w:rPr>
            </w:pPr>
          </w:p>
        </w:tc>
      </w:tr>
      <w:tr w14:paraId="1E5DB9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6D1CB6D3">
            <w:pPr>
              <w:jc w:val="center"/>
              <w:rPr>
                <w:rFonts w:ascii="宋体" w:hAnsi="宋体"/>
              </w:rPr>
            </w:pPr>
          </w:p>
        </w:tc>
        <w:tc>
          <w:tcPr>
            <w:tcW w:w="6993" w:type="dxa"/>
            <w:gridSpan w:val="2"/>
          </w:tcPr>
          <w:p w14:paraId="28369F37">
            <w:pPr>
              <w:rPr>
                <w:rFonts w:ascii="宋体" w:hAnsi="宋体"/>
              </w:rPr>
            </w:pPr>
          </w:p>
        </w:tc>
        <w:tc>
          <w:tcPr>
            <w:tcW w:w="807" w:type="dxa"/>
          </w:tcPr>
          <w:p w14:paraId="714F2BCB">
            <w:pPr>
              <w:rPr>
                <w:rFonts w:ascii="宋体" w:hAnsi="宋体"/>
              </w:rPr>
            </w:pPr>
          </w:p>
        </w:tc>
        <w:tc>
          <w:tcPr>
            <w:tcW w:w="986" w:type="dxa"/>
          </w:tcPr>
          <w:p w14:paraId="39BA41D2">
            <w:pPr>
              <w:rPr>
                <w:rFonts w:ascii="宋体" w:hAnsi="宋体"/>
              </w:rPr>
            </w:pPr>
          </w:p>
        </w:tc>
      </w:tr>
      <w:tr w14:paraId="5C149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0" w:type="dxa"/>
            <w:vAlign w:val="center"/>
          </w:tcPr>
          <w:p w14:paraId="6F54CDAC">
            <w:pPr>
              <w:jc w:val="center"/>
              <w:rPr>
                <w:rFonts w:ascii="宋体" w:hAnsi="宋体"/>
              </w:rPr>
            </w:pPr>
          </w:p>
        </w:tc>
        <w:tc>
          <w:tcPr>
            <w:tcW w:w="6993" w:type="dxa"/>
            <w:gridSpan w:val="2"/>
          </w:tcPr>
          <w:p w14:paraId="3F0F57AE">
            <w:pPr>
              <w:rPr>
                <w:rFonts w:ascii="宋体" w:hAnsi="宋体"/>
              </w:rPr>
            </w:pPr>
          </w:p>
        </w:tc>
        <w:tc>
          <w:tcPr>
            <w:tcW w:w="807" w:type="dxa"/>
          </w:tcPr>
          <w:p w14:paraId="0D14986C">
            <w:pPr>
              <w:rPr>
                <w:rFonts w:ascii="宋体" w:hAnsi="宋体"/>
              </w:rPr>
            </w:pPr>
          </w:p>
        </w:tc>
        <w:tc>
          <w:tcPr>
            <w:tcW w:w="986" w:type="dxa"/>
          </w:tcPr>
          <w:p w14:paraId="20E1B35F">
            <w:pPr>
              <w:rPr>
                <w:rFonts w:ascii="宋体" w:hAnsi="宋体"/>
              </w:rPr>
            </w:pPr>
          </w:p>
        </w:tc>
      </w:tr>
    </w:tbl>
    <w:p w14:paraId="303A86D4">
      <w:pPr>
        <w:pStyle w:val="199"/>
        <w:rPr>
          <w:vanish w:val="0"/>
        </w:rPr>
      </w:pPr>
    </w:p>
    <w:p w14:paraId="312E206C">
      <w:pPr>
        <w:pStyle w:val="200"/>
        <w:rPr>
          <w:vanish w:val="0"/>
        </w:rPr>
      </w:pPr>
    </w:p>
    <w:p w14:paraId="3B32568D">
      <w:pPr>
        <w:pStyle w:val="77"/>
        <w:spacing w:after="156"/>
      </w:pPr>
      <w:r>
        <w:br w:type="textWrapping"/>
      </w:r>
      <w:bookmarkStart w:id="99" w:name="_Toc124264752"/>
      <w:r>
        <w:rPr>
          <w:rFonts w:hint="eastAsia"/>
        </w:rPr>
        <w:t>（规范性）</w:t>
      </w:r>
      <w:r>
        <w:br w:type="textWrapping"/>
      </w:r>
      <w:r>
        <w:rPr>
          <w:rFonts w:hint="eastAsia"/>
        </w:rPr>
        <w:t>聚乙烯（PE）燃气管道全面检验报告</w:t>
      </w:r>
      <w:bookmarkEnd w:id="99"/>
    </w:p>
    <w:p w14:paraId="7730009C">
      <w:pPr>
        <w:ind w:firstLine="6405" w:firstLineChars="3050"/>
        <w:rPr>
          <w:rFonts w:ascii="宋体" w:hAnsi="Times New Roman"/>
          <w:kern w:val="0"/>
          <w:szCs w:val="20"/>
        </w:rPr>
      </w:pPr>
    </w:p>
    <w:p w14:paraId="51C1A158">
      <w:pPr>
        <w:ind w:firstLine="6720" w:firstLineChars="2800"/>
        <w:rPr>
          <w:rFonts w:ascii="宋体" w:hAnsi="宋体"/>
        </w:rPr>
      </w:pPr>
      <w:r>
        <w:rPr>
          <w:rFonts w:hint="eastAsia" w:ascii="宋体" w:hAnsi="宋体"/>
          <w:sz w:val="24"/>
          <w:szCs w:val="24"/>
        </w:rPr>
        <w:t xml:space="preserve">报告编号： </w:t>
      </w:r>
    </w:p>
    <w:p w14:paraId="7C23B506">
      <w:pPr>
        <w:rPr>
          <w:rFonts w:ascii="宋体" w:hAnsi="宋体"/>
        </w:rPr>
      </w:pPr>
      <w:r>
        <w:rPr>
          <w:rFonts w:hint="eastAsia" w:ascii="宋体" w:hAnsi="宋体"/>
        </w:rPr>
        <w:t xml:space="preserve"> </w:t>
      </w:r>
    </w:p>
    <w:p w14:paraId="50B52DF5">
      <w:pPr>
        <w:rPr>
          <w:rFonts w:ascii="宋体" w:hAnsi="宋体"/>
        </w:rPr>
      </w:pPr>
    </w:p>
    <w:p w14:paraId="1B6C1448">
      <w:pPr>
        <w:rPr>
          <w:rFonts w:ascii="宋体" w:hAnsi="宋体"/>
        </w:rPr>
      </w:pPr>
      <w:r>
        <w:rPr>
          <w:rFonts w:hint="eastAsia" w:ascii="宋体" w:hAnsi="宋体"/>
        </w:rPr>
        <w:t xml:space="preserve"> </w:t>
      </w:r>
    </w:p>
    <w:p w14:paraId="69F36957">
      <w:pPr>
        <w:jc w:val="center"/>
        <w:rPr>
          <w:rFonts w:ascii="宋体" w:hAnsi="宋体"/>
          <w:b/>
          <w:sz w:val="44"/>
          <w:szCs w:val="44"/>
        </w:rPr>
      </w:pPr>
      <w:r>
        <w:rPr>
          <w:rFonts w:hint="eastAsia" w:ascii="宋体" w:hAnsi="宋体"/>
          <w:b/>
          <w:sz w:val="44"/>
          <w:szCs w:val="44"/>
        </w:rPr>
        <w:t xml:space="preserve"> </w:t>
      </w:r>
    </w:p>
    <w:p w14:paraId="65C825F7">
      <w:pPr>
        <w:jc w:val="center"/>
        <w:rPr>
          <w:rFonts w:ascii="宋体" w:hAnsi="宋体"/>
          <w:b/>
          <w:sz w:val="36"/>
          <w:szCs w:val="36"/>
        </w:rPr>
      </w:pPr>
      <w:r>
        <w:rPr>
          <w:rFonts w:hint="eastAsia" w:ascii="宋体" w:hAnsi="宋体"/>
          <w:b/>
          <w:sz w:val="36"/>
          <w:szCs w:val="36"/>
        </w:rPr>
        <w:t>聚乙烯（PE）燃气管道全面检验报告</w:t>
      </w:r>
    </w:p>
    <w:p w14:paraId="332D2B05">
      <w:pPr>
        <w:jc w:val="center"/>
        <w:rPr>
          <w:rFonts w:ascii="宋体" w:hAnsi="宋体"/>
          <w:sz w:val="28"/>
          <w:szCs w:val="28"/>
        </w:rPr>
      </w:pPr>
      <w:r>
        <w:rPr>
          <w:rFonts w:hint="eastAsia" w:ascii="宋体" w:hAnsi="宋体"/>
          <w:sz w:val="28"/>
          <w:szCs w:val="28"/>
        </w:rPr>
        <w:t xml:space="preserve"> </w:t>
      </w:r>
    </w:p>
    <w:p w14:paraId="074EB872">
      <w:pPr>
        <w:jc w:val="center"/>
        <w:rPr>
          <w:rFonts w:ascii="宋体" w:hAnsi="宋体"/>
          <w:sz w:val="28"/>
          <w:szCs w:val="28"/>
        </w:rPr>
      </w:pPr>
      <w:r>
        <w:rPr>
          <w:rFonts w:hint="eastAsia" w:ascii="宋体" w:hAnsi="宋体"/>
          <w:sz w:val="28"/>
          <w:szCs w:val="28"/>
        </w:rPr>
        <w:t xml:space="preserve"> </w:t>
      </w:r>
    </w:p>
    <w:p w14:paraId="27D63179">
      <w:pPr>
        <w:jc w:val="center"/>
        <w:rPr>
          <w:rFonts w:ascii="宋体" w:hAnsi="宋体"/>
          <w:sz w:val="28"/>
          <w:szCs w:val="28"/>
        </w:rPr>
      </w:pPr>
      <w:r>
        <w:rPr>
          <w:rFonts w:hint="eastAsia" w:ascii="宋体" w:hAnsi="宋体"/>
          <w:sz w:val="28"/>
          <w:szCs w:val="28"/>
        </w:rPr>
        <w:t xml:space="preserve"> </w:t>
      </w:r>
    </w:p>
    <w:p w14:paraId="2CEC8225">
      <w:pPr>
        <w:jc w:val="center"/>
        <w:rPr>
          <w:rFonts w:ascii="宋体" w:hAnsi="宋体"/>
          <w:sz w:val="28"/>
          <w:szCs w:val="28"/>
        </w:rPr>
      </w:pPr>
      <w:r>
        <w:rPr>
          <w:rFonts w:hint="eastAsia" w:ascii="宋体" w:hAnsi="宋体"/>
          <w:sz w:val="28"/>
          <w:szCs w:val="28"/>
        </w:rPr>
        <w:t xml:space="preserve"> </w:t>
      </w:r>
    </w:p>
    <w:p w14:paraId="28F23B5C">
      <w:pPr>
        <w:spacing w:line="360" w:lineRule="auto"/>
        <w:rPr>
          <w:rFonts w:ascii="宋体" w:hAnsi="宋体"/>
          <w:b/>
          <w:bCs/>
          <w:sz w:val="28"/>
          <w:szCs w:val="28"/>
          <w:u w:val="single"/>
        </w:rPr>
      </w:pPr>
      <w:r>
        <w:rPr>
          <w:rFonts w:hint="eastAsia" w:ascii="宋体" w:hAnsi="宋体"/>
          <w:sz w:val="28"/>
          <w:szCs w:val="28"/>
        </w:rPr>
        <w:t xml:space="preserve">    </w:t>
      </w:r>
      <w:r>
        <w:rPr>
          <w:rFonts w:hint="eastAsia" w:ascii="宋体" w:hAnsi="宋体"/>
          <w:b/>
          <w:bCs/>
          <w:sz w:val="28"/>
          <w:szCs w:val="28"/>
        </w:rPr>
        <w:t xml:space="preserve">   使 用 单 位：</w:t>
      </w:r>
      <w:r>
        <w:rPr>
          <w:rFonts w:hint="eastAsia" w:ascii="宋体" w:hAnsi="宋体"/>
          <w:b/>
          <w:bCs/>
          <w:sz w:val="28"/>
          <w:szCs w:val="28"/>
          <w:u w:val="single"/>
        </w:rPr>
        <w:t xml:space="preserve">                                   </w:t>
      </w:r>
    </w:p>
    <w:p w14:paraId="0AD2F6CA">
      <w:pPr>
        <w:spacing w:line="360" w:lineRule="auto"/>
        <w:rPr>
          <w:rFonts w:ascii="宋体" w:hAnsi="宋体"/>
          <w:b/>
          <w:bCs/>
          <w:sz w:val="28"/>
          <w:szCs w:val="28"/>
          <w:u w:val="single"/>
        </w:rPr>
      </w:pPr>
      <w:r>
        <w:rPr>
          <w:rFonts w:hint="eastAsia" w:ascii="宋体" w:hAnsi="宋体"/>
          <w:b/>
          <w:bCs/>
          <w:sz w:val="28"/>
          <w:szCs w:val="28"/>
        </w:rPr>
        <w:t xml:space="preserve">       管 道 名 称：</w:t>
      </w:r>
      <w:r>
        <w:rPr>
          <w:rFonts w:hint="eastAsia" w:ascii="宋体" w:hAnsi="宋体"/>
          <w:b/>
          <w:bCs/>
          <w:sz w:val="28"/>
          <w:szCs w:val="28"/>
          <w:u w:val="single"/>
        </w:rPr>
        <w:t xml:space="preserve">                                   </w:t>
      </w:r>
    </w:p>
    <w:p w14:paraId="03D2AEAC">
      <w:pPr>
        <w:spacing w:line="360" w:lineRule="auto"/>
        <w:rPr>
          <w:rFonts w:ascii="宋体" w:hAnsi="宋体"/>
          <w:b/>
          <w:bCs/>
          <w:sz w:val="28"/>
          <w:szCs w:val="28"/>
          <w:u w:val="single"/>
        </w:rPr>
      </w:pPr>
      <w:r>
        <w:rPr>
          <w:rFonts w:hint="eastAsia" w:ascii="宋体" w:hAnsi="宋体"/>
          <w:b/>
          <w:bCs/>
          <w:sz w:val="28"/>
          <w:szCs w:val="28"/>
        </w:rPr>
        <w:t xml:space="preserve">       管 道 编 号：</w:t>
      </w:r>
      <w:r>
        <w:rPr>
          <w:rFonts w:hint="eastAsia" w:ascii="宋体" w:hAnsi="宋体"/>
          <w:b/>
          <w:bCs/>
          <w:sz w:val="28"/>
          <w:szCs w:val="28"/>
          <w:u w:val="single"/>
        </w:rPr>
        <w:t xml:space="preserve">                                   </w:t>
      </w:r>
    </w:p>
    <w:p w14:paraId="2E7F8F89">
      <w:pPr>
        <w:spacing w:line="360" w:lineRule="auto"/>
        <w:rPr>
          <w:rFonts w:ascii="宋体" w:hAnsi="宋体"/>
          <w:b/>
          <w:bCs/>
          <w:sz w:val="28"/>
          <w:szCs w:val="28"/>
          <w:u w:val="single"/>
        </w:rPr>
      </w:pPr>
      <w:r>
        <w:rPr>
          <w:rFonts w:hint="eastAsia" w:ascii="宋体" w:hAnsi="宋体"/>
          <w:b/>
          <w:bCs/>
          <w:sz w:val="28"/>
          <w:szCs w:val="28"/>
        </w:rPr>
        <w:t xml:space="preserve">       注 册 代 码：</w:t>
      </w:r>
      <w:r>
        <w:rPr>
          <w:rFonts w:hint="eastAsia" w:ascii="宋体" w:hAnsi="宋体"/>
          <w:b/>
          <w:bCs/>
          <w:sz w:val="28"/>
          <w:szCs w:val="28"/>
          <w:u w:val="single"/>
        </w:rPr>
        <w:t xml:space="preserve">                                   </w:t>
      </w:r>
    </w:p>
    <w:p w14:paraId="76E745CD">
      <w:pPr>
        <w:spacing w:line="360" w:lineRule="auto"/>
        <w:ind w:firstLine="981" w:firstLineChars="349"/>
        <w:rPr>
          <w:rFonts w:ascii="宋体" w:hAnsi="宋体"/>
          <w:b/>
          <w:bCs/>
          <w:sz w:val="28"/>
          <w:szCs w:val="28"/>
          <w:u w:val="single"/>
        </w:rPr>
      </w:pPr>
      <w:r>
        <w:rPr>
          <w:rFonts w:hint="eastAsia" w:ascii="宋体" w:hAnsi="宋体"/>
          <w:b/>
          <w:bCs/>
          <w:sz w:val="28"/>
          <w:szCs w:val="28"/>
        </w:rPr>
        <w:t>检 验 类 别：</w:t>
      </w:r>
      <w:r>
        <w:rPr>
          <w:rFonts w:hint="eastAsia" w:ascii="宋体" w:hAnsi="宋体"/>
          <w:b/>
          <w:bCs/>
          <w:sz w:val="28"/>
          <w:szCs w:val="28"/>
          <w:u w:val="single"/>
        </w:rPr>
        <w:t xml:space="preserve">                                   </w:t>
      </w:r>
    </w:p>
    <w:p w14:paraId="3E76778B">
      <w:pPr>
        <w:spacing w:line="360" w:lineRule="auto"/>
        <w:ind w:firstLine="981" w:firstLineChars="349"/>
        <w:rPr>
          <w:rFonts w:ascii="宋体" w:hAnsi="宋体"/>
          <w:b/>
          <w:bCs/>
          <w:sz w:val="28"/>
          <w:szCs w:val="28"/>
          <w:u w:val="single"/>
        </w:rPr>
      </w:pPr>
      <w:r>
        <w:rPr>
          <w:rFonts w:hint="eastAsia" w:ascii="宋体" w:hAnsi="宋体"/>
          <w:b/>
          <w:bCs/>
          <w:sz w:val="28"/>
          <w:szCs w:val="28"/>
        </w:rPr>
        <w:t>检 验 日 期：</w:t>
      </w:r>
      <w:r>
        <w:rPr>
          <w:rFonts w:hint="eastAsia" w:ascii="宋体" w:hAnsi="宋体"/>
          <w:b/>
          <w:bCs/>
          <w:sz w:val="28"/>
          <w:szCs w:val="28"/>
          <w:u w:val="single"/>
        </w:rPr>
        <w:t xml:space="preserve">                                   </w:t>
      </w:r>
    </w:p>
    <w:p w14:paraId="55B85D62">
      <w:pPr>
        <w:rPr>
          <w:rFonts w:ascii="宋体" w:hAnsi="宋体"/>
        </w:rPr>
      </w:pPr>
      <w:r>
        <w:rPr>
          <w:rFonts w:hint="eastAsia" w:ascii="宋体" w:hAnsi="宋体"/>
        </w:rPr>
        <w:t xml:space="preserve"> </w:t>
      </w:r>
    </w:p>
    <w:p w14:paraId="63F2DC56">
      <w:pPr>
        <w:rPr>
          <w:rFonts w:ascii="宋体" w:hAnsi="宋体"/>
        </w:rPr>
      </w:pPr>
      <w:r>
        <w:rPr>
          <w:rFonts w:hint="eastAsia" w:ascii="宋体" w:hAnsi="宋体"/>
        </w:rPr>
        <w:t xml:space="preserve"> </w:t>
      </w:r>
    </w:p>
    <w:p w14:paraId="34FCA606">
      <w:pPr>
        <w:rPr>
          <w:rFonts w:ascii="宋体" w:hAnsi="宋体"/>
        </w:rPr>
      </w:pPr>
      <w:r>
        <w:rPr>
          <w:rFonts w:hint="eastAsia" w:ascii="宋体" w:hAnsi="宋体"/>
        </w:rPr>
        <w:t xml:space="preserve"> </w:t>
      </w:r>
    </w:p>
    <w:p w14:paraId="2A7C5528">
      <w:pPr>
        <w:rPr>
          <w:rFonts w:ascii="宋体" w:hAnsi="宋体"/>
        </w:rPr>
      </w:pPr>
      <w:r>
        <w:rPr>
          <w:rFonts w:hint="eastAsia" w:ascii="宋体" w:hAnsi="宋体"/>
        </w:rPr>
        <w:t xml:space="preserve"> </w:t>
      </w:r>
    </w:p>
    <w:p w14:paraId="30DAA002">
      <w:pPr>
        <w:rPr>
          <w:rFonts w:ascii="宋体" w:hAnsi="宋体"/>
        </w:rPr>
      </w:pPr>
      <w:r>
        <w:rPr>
          <w:rFonts w:hint="eastAsia" w:ascii="宋体" w:hAnsi="宋体"/>
        </w:rPr>
        <w:t xml:space="preserve"> </w:t>
      </w:r>
    </w:p>
    <w:p w14:paraId="5A57C342">
      <w:pPr>
        <w:rPr>
          <w:rFonts w:ascii="宋体" w:hAnsi="宋体"/>
        </w:rPr>
      </w:pPr>
      <w:r>
        <w:rPr>
          <w:rFonts w:hint="eastAsia" w:ascii="宋体" w:hAnsi="宋体"/>
        </w:rPr>
        <w:t xml:space="preserve"> </w:t>
      </w:r>
    </w:p>
    <w:p w14:paraId="2081AD11">
      <w:pPr>
        <w:jc w:val="center"/>
        <w:rPr>
          <w:rFonts w:ascii="宋体" w:hAnsi="宋体"/>
          <w:b/>
          <w:bCs/>
          <w:sz w:val="28"/>
          <w:szCs w:val="28"/>
        </w:rPr>
      </w:pPr>
      <w:r>
        <w:rPr>
          <w:rFonts w:hint="eastAsia" w:ascii="宋体" w:hAnsi="宋体"/>
          <w:b/>
          <w:bCs/>
          <w:sz w:val="28"/>
          <w:szCs w:val="28"/>
        </w:rPr>
        <w:t>（印制检验机构名称）</w:t>
      </w:r>
    </w:p>
    <w:p w14:paraId="18892517">
      <w:pPr>
        <w:jc w:val="center"/>
        <w:rPr>
          <w:rFonts w:ascii="宋体" w:hAnsi="宋体"/>
          <w:b/>
          <w:bCs/>
          <w:sz w:val="28"/>
          <w:szCs w:val="28"/>
        </w:rPr>
      </w:pPr>
    </w:p>
    <w:p w14:paraId="4471728F">
      <w:pPr>
        <w:jc w:val="center"/>
        <w:rPr>
          <w:rFonts w:ascii="宋体" w:hAnsi="宋体"/>
          <w:b/>
          <w:bCs/>
          <w:sz w:val="28"/>
          <w:szCs w:val="28"/>
        </w:rPr>
      </w:pPr>
    </w:p>
    <w:p w14:paraId="4009BFC7">
      <w:pPr>
        <w:jc w:val="center"/>
        <w:rPr>
          <w:rFonts w:ascii="宋体" w:hAnsi="宋体"/>
          <w:b/>
          <w:bCs/>
          <w:sz w:val="28"/>
          <w:szCs w:val="28"/>
        </w:rPr>
      </w:pPr>
    </w:p>
    <w:p w14:paraId="691CC933">
      <w:pPr>
        <w:pStyle w:val="57"/>
        <w:ind w:firstLine="420"/>
      </w:pPr>
    </w:p>
    <w:p w14:paraId="3E875EDD">
      <w:pPr>
        <w:pStyle w:val="57"/>
        <w:ind w:firstLine="0" w:firstLineChars="0"/>
        <w:jc w:val="center"/>
        <w:rPr>
          <w:rFonts w:hAnsi="宋体"/>
          <w:b/>
          <w:bCs/>
          <w:kern w:val="2"/>
          <w:sz w:val="28"/>
          <w:szCs w:val="28"/>
        </w:rPr>
      </w:pPr>
      <w:r>
        <w:rPr>
          <w:rFonts w:hint="eastAsia" w:hAnsi="宋体"/>
          <w:b/>
          <w:bCs/>
          <w:kern w:val="2"/>
          <w:sz w:val="28"/>
          <w:szCs w:val="28"/>
        </w:rPr>
        <w:t>聚乙烯（PE）燃气管道全面检验报告目录</w:t>
      </w:r>
    </w:p>
    <w:p w14:paraId="56F6FE98">
      <w:pPr>
        <w:pStyle w:val="57"/>
        <w:ind w:firstLine="422"/>
        <w:jc w:val="center"/>
        <w:rPr>
          <w:rFonts w:hAnsi="宋体"/>
          <w:b/>
          <w:bCs/>
          <w:kern w:val="2"/>
          <w:szCs w:val="21"/>
        </w:rPr>
      </w:pPr>
    </w:p>
    <w:p w14:paraId="61F0D50A">
      <w:pPr>
        <w:pStyle w:val="57"/>
        <w:ind w:firstLine="420"/>
        <w:rPr>
          <w:szCs w:val="21"/>
        </w:rPr>
      </w:pPr>
      <w:r>
        <w:rPr>
          <w:rFonts w:hint="eastAsia"/>
          <w:szCs w:val="21"/>
        </w:rPr>
        <w:t xml:space="preserve">                                                           报告编号：   </w:t>
      </w:r>
    </w:p>
    <w:tbl>
      <w:tblPr>
        <w:tblStyle w:val="27"/>
        <w:tblW w:w="5000"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0" w:type="dxa"/>
          <w:bottom w:w="0" w:type="dxa"/>
          <w:right w:w="0" w:type="dxa"/>
        </w:tblCellMar>
      </w:tblPr>
      <w:tblGrid>
        <w:gridCol w:w="920"/>
        <w:gridCol w:w="5405"/>
        <w:gridCol w:w="1631"/>
        <w:gridCol w:w="1428"/>
      </w:tblGrid>
      <w:tr w14:paraId="2546FC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90" w:type="pct"/>
            <w:vAlign w:val="center"/>
          </w:tcPr>
          <w:p w14:paraId="2C30E602">
            <w:pPr>
              <w:pStyle w:val="238"/>
              <w:spacing w:before="23"/>
              <w:rPr>
                <w:rFonts w:cs="Times New Roman"/>
              </w:rPr>
            </w:pPr>
            <w:r>
              <w:rPr>
                <w:rFonts w:hint="eastAsia" w:cs="Times New Roman"/>
              </w:rPr>
              <w:t>序号</w:t>
            </w:r>
          </w:p>
        </w:tc>
        <w:tc>
          <w:tcPr>
            <w:tcW w:w="2880" w:type="pct"/>
            <w:vAlign w:val="center"/>
          </w:tcPr>
          <w:p w14:paraId="0A7157EC">
            <w:pPr>
              <w:pStyle w:val="238"/>
              <w:spacing w:before="23"/>
              <w:ind w:right="2282"/>
              <w:rPr>
                <w:rFonts w:cs="Times New Roman"/>
              </w:rPr>
            </w:pPr>
            <w:r>
              <w:rPr>
                <w:rFonts w:hint="eastAsia" w:cs="Times New Roman"/>
              </w:rPr>
              <w:t xml:space="preserve">                     检验项目</w:t>
            </w:r>
          </w:p>
        </w:tc>
        <w:tc>
          <w:tcPr>
            <w:tcW w:w="869" w:type="pct"/>
            <w:vAlign w:val="center"/>
          </w:tcPr>
          <w:p w14:paraId="54F92F86">
            <w:pPr>
              <w:pStyle w:val="238"/>
              <w:spacing w:before="23"/>
              <w:ind w:right="548"/>
              <w:rPr>
                <w:rFonts w:cs="Times New Roman"/>
              </w:rPr>
            </w:pPr>
            <w:r>
              <w:rPr>
                <w:rFonts w:hint="eastAsia" w:cs="Times New Roman"/>
              </w:rPr>
              <w:t xml:space="preserve">    页码</w:t>
            </w:r>
          </w:p>
        </w:tc>
        <w:tc>
          <w:tcPr>
            <w:tcW w:w="761" w:type="pct"/>
            <w:vAlign w:val="center"/>
          </w:tcPr>
          <w:p w14:paraId="40D01384">
            <w:pPr>
              <w:pStyle w:val="238"/>
              <w:spacing w:before="23"/>
              <w:ind w:right="128"/>
              <w:rPr>
                <w:rFonts w:cs="Times New Roman"/>
              </w:rPr>
            </w:pPr>
            <w:r>
              <w:rPr>
                <w:rFonts w:hint="eastAsia" w:cs="Times New Roman"/>
              </w:rPr>
              <w:t>附页、附图</w:t>
            </w:r>
          </w:p>
        </w:tc>
      </w:tr>
      <w:tr w14:paraId="713AFB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715714B9">
            <w:pPr>
              <w:pStyle w:val="238"/>
              <w:spacing w:before="0" w:after="0" w:afterAutospacing="0"/>
              <w:rPr>
                <w:rFonts w:cs="Times New Roman"/>
              </w:rPr>
            </w:pPr>
            <w:r>
              <w:rPr>
                <w:rFonts w:hint="eastAsia" w:cs="Times New Roman"/>
              </w:rPr>
              <w:t>1</w:t>
            </w:r>
          </w:p>
        </w:tc>
        <w:tc>
          <w:tcPr>
            <w:tcW w:w="2880" w:type="pct"/>
            <w:vAlign w:val="center"/>
          </w:tcPr>
          <w:p w14:paraId="34645227">
            <w:pPr>
              <w:pStyle w:val="238"/>
              <w:spacing w:before="0" w:after="0" w:afterAutospacing="0"/>
              <w:ind w:left="107"/>
              <w:jc w:val="both"/>
              <w:rPr>
                <w:rFonts w:cs="Times New Roman"/>
              </w:rPr>
            </w:pPr>
            <w:r>
              <w:rPr>
                <w:rFonts w:hint="eastAsia" w:cs="Times New Roman"/>
              </w:rPr>
              <w:t>聚乙烯（PE）燃气管道全面检验结论报告</w:t>
            </w:r>
          </w:p>
        </w:tc>
        <w:tc>
          <w:tcPr>
            <w:tcW w:w="869" w:type="pct"/>
          </w:tcPr>
          <w:p w14:paraId="6CEE1A44">
            <w:pPr>
              <w:pStyle w:val="238"/>
              <w:spacing w:before="23"/>
              <w:ind w:left="113"/>
              <w:rPr>
                <w:rFonts w:cs="Times New Roman"/>
              </w:rPr>
            </w:pPr>
            <w:r>
              <w:rPr>
                <w:rFonts w:hint="eastAsia" w:cs="Times New Roman"/>
              </w:rPr>
              <w:t xml:space="preserve"> </w:t>
            </w:r>
          </w:p>
        </w:tc>
        <w:tc>
          <w:tcPr>
            <w:tcW w:w="761" w:type="pct"/>
          </w:tcPr>
          <w:p w14:paraId="385AE039">
            <w:pPr>
              <w:pStyle w:val="238"/>
              <w:spacing w:before="23"/>
              <w:ind w:left="112"/>
              <w:rPr>
                <w:rFonts w:cs="Times New Roman"/>
              </w:rPr>
            </w:pPr>
            <w:r>
              <w:rPr>
                <w:rFonts w:hint="eastAsia" w:cs="Times New Roman"/>
              </w:rPr>
              <w:t xml:space="preserve"> </w:t>
            </w:r>
          </w:p>
        </w:tc>
      </w:tr>
      <w:tr w14:paraId="442EE7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206B2F9E">
            <w:pPr>
              <w:pStyle w:val="238"/>
              <w:spacing w:before="0" w:after="0" w:afterAutospacing="0"/>
              <w:rPr>
                <w:rFonts w:cs="Times New Roman"/>
              </w:rPr>
            </w:pPr>
            <w:r>
              <w:rPr>
                <w:rFonts w:hint="eastAsia" w:cs="Times New Roman"/>
              </w:rPr>
              <w:t>2</w:t>
            </w:r>
          </w:p>
        </w:tc>
        <w:tc>
          <w:tcPr>
            <w:tcW w:w="2880" w:type="pct"/>
            <w:vAlign w:val="center"/>
          </w:tcPr>
          <w:p w14:paraId="708897B4">
            <w:pPr>
              <w:pStyle w:val="238"/>
              <w:spacing w:before="0" w:after="0" w:afterAutospacing="0"/>
              <w:ind w:left="106"/>
              <w:jc w:val="both"/>
              <w:rPr>
                <w:rFonts w:cs="Times New Roman"/>
              </w:rPr>
            </w:pPr>
            <w:r>
              <w:rPr>
                <w:rFonts w:hint="eastAsia" w:cs="Times New Roman"/>
              </w:rPr>
              <w:t xml:space="preserve">资料审查报告 </w:t>
            </w:r>
          </w:p>
        </w:tc>
        <w:tc>
          <w:tcPr>
            <w:tcW w:w="869" w:type="pct"/>
          </w:tcPr>
          <w:p w14:paraId="10F72558">
            <w:pPr>
              <w:pStyle w:val="238"/>
              <w:spacing w:before="23"/>
              <w:ind w:left="113"/>
              <w:rPr>
                <w:rFonts w:cs="Times New Roman"/>
              </w:rPr>
            </w:pPr>
            <w:r>
              <w:rPr>
                <w:rFonts w:hint="eastAsia" w:cs="Times New Roman"/>
              </w:rPr>
              <w:t xml:space="preserve"> </w:t>
            </w:r>
          </w:p>
        </w:tc>
        <w:tc>
          <w:tcPr>
            <w:tcW w:w="761" w:type="pct"/>
          </w:tcPr>
          <w:p w14:paraId="281A7E4E">
            <w:pPr>
              <w:pStyle w:val="238"/>
              <w:spacing w:before="23"/>
              <w:ind w:left="112"/>
              <w:rPr>
                <w:rFonts w:cs="Times New Roman"/>
              </w:rPr>
            </w:pPr>
            <w:r>
              <w:rPr>
                <w:rFonts w:hint="eastAsia" w:cs="Times New Roman"/>
              </w:rPr>
              <w:t xml:space="preserve"> </w:t>
            </w:r>
          </w:p>
        </w:tc>
      </w:tr>
      <w:tr w14:paraId="6CDB8C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6AC584CE">
            <w:pPr>
              <w:pStyle w:val="238"/>
              <w:spacing w:before="0" w:after="0" w:afterAutospacing="0"/>
              <w:rPr>
                <w:rFonts w:cs="Times New Roman"/>
              </w:rPr>
            </w:pPr>
            <w:r>
              <w:rPr>
                <w:rFonts w:hint="eastAsia" w:cs="Times New Roman"/>
              </w:rPr>
              <w:t>3</w:t>
            </w:r>
          </w:p>
        </w:tc>
        <w:tc>
          <w:tcPr>
            <w:tcW w:w="2880" w:type="pct"/>
            <w:vAlign w:val="center"/>
          </w:tcPr>
          <w:p w14:paraId="1164B3A6">
            <w:pPr>
              <w:pStyle w:val="238"/>
              <w:spacing w:before="0" w:after="0" w:afterAutospacing="0"/>
              <w:ind w:left="106"/>
              <w:jc w:val="both"/>
              <w:rPr>
                <w:rFonts w:cs="Times New Roman"/>
              </w:rPr>
            </w:pPr>
            <w:r>
              <w:rPr>
                <w:rFonts w:hint="eastAsia" w:cs="Times New Roman"/>
              </w:rPr>
              <w:t xml:space="preserve">宏观检查报告 </w:t>
            </w:r>
          </w:p>
        </w:tc>
        <w:tc>
          <w:tcPr>
            <w:tcW w:w="869" w:type="pct"/>
          </w:tcPr>
          <w:p w14:paraId="728B577C">
            <w:pPr>
              <w:pStyle w:val="238"/>
              <w:spacing w:before="23"/>
              <w:ind w:left="113"/>
              <w:rPr>
                <w:rFonts w:cs="Times New Roman"/>
              </w:rPr>
            </w:pPr>
            <w:r>
              <w:rPr>
                <w:rFonts w:hint="eastAsia" w:cs="Times New Roman"/>
              </w:rPr>
              <w:t xml:space="preserve"> </w:t>
            </w:r>
          </w:p>
        </w:tc>
        <w:tc>
          <w:tcPr>
            <w:tcW w:w="761" w:type="pct"/>
          </w:tcPr>
          <w:p w14:paraId="5CE03874">
            <w:pPr>
              <w:pStyle w:val="238"/>
              <w:spacing w:before="23"/>
              <w:ind w:left="112"/>
              <w:rPr>
                <w:rFonts w:cs="Times New Roman"/>
              </w:rPr>
            </w:pPr>
            <w:r>
              <w:rPr>
                <w:rFonts w:hint="eastAsia" w:cs="Times New Roman"/>
              </w:rPr>
              <w:t xml:space="preserve"> </w:t>
            </w:r>
          </w:p>
        </w:tc>
      </w:tr>
      <w:tr w14:paraId="03798E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23FAAF1E">
            <w:pPr>
              <w:pStyle w:val="238"/>
              <w:spacing w:before="0" w:after="0" w:afterAutospacing="0"/>
              <w:rPr>
                <w:rFonts w:cs="Times New Roman"/>
              </w:rPr>
            </w:pPr>
            <w:r>
              <w:rPr>
                <w:rFonts w:hint="eastAsia" w:cs="Times New Roman"/>
              </w:rPr>
              <w:t>4</w:t>
            </w:r>
          </w:p>
        </w:tc>
        <w:tc>
          <w:tcPr>
            <w:tcW w:w="2880" w:type="pct"/>
            <w:vAlign w:val="center"/>
          </w:tcPr>
          <w:p w14:paraId="7928FA23">
            <w:pPr>
              <w:pStyle w:val="238"/>
              <w:spacing w:before="0" w:after="0" w:afterAutospacing="0"/>
              <w:ind w:left="106"/>
              <w:jc w:val="both"/>
              <w:rPr>
                <w:rFonts w:cs="Times New Roman"/>
              </w:rPr>
            </w:pPr>
            <w:r>
              <w:rPr>
                <w:rFonts w:hint="eastAsia" w:cs="Times New Roman"/>
              </w:rPr>
              <w:t>位置、埋深及走向检查报告</w:t>
            </w:r>
          </w:p>
        </w:tc>
        <w:tc>
          <w:tcPr>
            <w:tcW w:w="869" w:type="pct"/>
          </w:tcPr>
          <w:p w14:paraId="7172D25C">
            <w:pPr>
              <w:pStyle w:val="238"/>
              <w:spacing w:before="23"/>
              <w:ind w:left="113"/>
              <w:rPr>
                <w:rFonts w:cs="Times New Roman"/>
              </w:rPr>
            </w:pPr>
          </w:p>
        </w:tc>
        <w:tc>
          <w:tcPr>
            <w:tcW w:w="761" w:type="pct"/>
          </w:tcPr>
          <w:p w14:paraId="614BCA32">
            <w:pPr>
              <w:pStyle w:val="238"/>
              <w:spacing w:before="23"/>
              <w:ind w:left="112"/>
              <w:rPr>
                <w:rFonts w:cs="Times New Roman"/>
              </w:rPr>
            </w:pPr>
          </w:p>
        </w:tc>
      </w:tr>
      <w:tr w14:paraId="67FCB3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09AC9441">
            <w:pPr>
              <w:pStyle w:val="238"/>
              <w:spacing w:before="0" w:after="0" w:afterAutospacing="0"/>
              <w:rPr>
                <w:rFonts w:cs="Times New Roman"/>
              </w:rPr>
            </w:pPr>
            <w:r>
              <w:rPr>
                <w:rFonts w:hint="eastAsia" w:cs="Times New Roman"/>
              </w:rPr>
              <w:t>5</w:t>
            </w:r>
          </w:p>
        </w:tc>
        <w:tc>
          <w:tcPr>
            <w:tcW w:w="2880" w:type="pct"/>
            <w:vAlign w:val="center"/>
          </w:tcPr>
          <w:p w14:paraId="0DF24CE0">
            <w:pPr>
              <w:pStyle w:val="238"/>
              <w:spacing w:before="0" w:after="0" w:afterAutospacing="0"/>
              <w:ind w:left="106"/>
              <w:jc w:val="both"/>
              <w:rPr>
                <w:rFonts w:cs="Times New Roman"/>
              </w:rPr>
            </w:pPr>
            <w:r>
              <w:rPr>
                <w:rFonts w:hint="eastAsia" w:cs="Times New Roman"/>
              </w:rPr>
              <w:t>敷设环境调查报告</w:t>
            </w:r>
          </w:p>
        </w:tc>
        <w:tc>
          <w:tcPr>
            <w:tcW w:w="869" w:type="pct"/>
          </w:tcPr>
          <w:p w14:paraId="4EA8DC56">
            <w:pPr>
              <w:pStyle w:val="238"/>
              <w:spacing w:before="23"/>
              <w:ind w:left="113"/>
              <w:rPr>
                <w:rFonts w:cs="Times New Roman"/>
              </w:rPr>
            </w:pPr>
            <w:r>
              <w:rPr>
                <w:rFonts w:hint="eastAsia" w:cs="Times New Roman"/>
              </w:rPr>
              <w:t xml:space="preserve"> </w:t>
            </w:r>
          </w:p>
        </w:tc>
        <w:tc>
          <w:tcPr>
            <w:tcW w:w="761" w:type="pct"/>
          </w:tcPr>
          <w:p w14:paraId="47DC9249">
            <w:pPr>
              <w:pStyle w:val="238"/>
              <w:spacing w:before="23"/>
              <w:ind w:left="112"/>
              <w:rPr>
                <w:rFonts w:cs="Times New Roman"/>
              </w:rPr>
            </w:pPr>
            <w:r>
              <w:rPr>
                <w:rFonts w:hint="eastAsia" w:cs="Times New Roman"/>
              </w:rPr>
              <w:t xml:space="preserve"> </w:t>
            </w:r>
          </w:p>
        </w:tc>
      </w:tr>
      <w:tr w14:paraId="5AFB0D0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39360D58">
            <w:pPr>
              <w:pStyle w:val="238"/>
              <w:spacing w:before="0" w:after="0" w:afterAutospacing="0"/>
              <w:rPr>
                <w:rFonts w:cs="Times New Roman"/>
              </w:rPr>
            </w:pPr>
            <w:r>
              <w:rPr>
                <w:rFonts w:hint="eastAsia" w:cs="Times New Roman"/>
              </w:rPr>
              <w:t>6</w:t>
            </w:r>
          </w:p>
        </w:tc>
        <w:tc>
          <w:tcPr>
            <w:tcW w:w="2880" w:type="pct"/>
            <w:vAlign w:val="center"/>
          </w:tcPr>
          <w:p w14:paraId="657FA04C">
            <w:pPr>
              <w:pStyle w:val="238"/>
              <w:spacing w:before="0" w:after="0" w:afterAutospacing="0"/>
              <w:ind w:left="106"/>
              <w:jc w:val="both"/>
              <w:rPr>
                <w:rFonts w:cs="Times New Roman"/>
              </w:rPr>
            </w:pPr>
            <w:r>
              <w:rPr>
                <w:rFonts w:hint="eastAsia" w:cs="Times New Roman"/>
              </w:rPr>
              <w:t>泄漏检测报告</w:t>
            </w:r>
          </w:p>
        </w:tc>
        <w:tc>
          <w:tcPr>
            <w:tcW w:w="869" w:type="pct"/>
          </w:tcPr>
          <w:p w14:paraId="6F556EC0">
            <w:pPr>
              <w:pStyle w:val="238"/>
              <w:spacing w:before="23"/>
              <w:ind w:left="113"/>
              <w:rPr>
                <w:rFonts w:cs="Times New Roman"/>
              </w:rPr>
            </w:pPr>
            <w:r>
              <w:rPr>
                <w:rFonts w:hint="eastAsia" w:cs="Times New Roman"/>
              </w:rPr>
              <w:t xml:space="preserve"> </w:t>
            </w:r>
          </w:p>
        </w:tc>
        <w:tc>
          <w:tcPr>
            <w:tcW w:w="761" w:type="pct"/>
          </w:tcPr>
          <w:p w14:paraId="091FB0B1">
            <w:pPr>
              <w:pStyle w:val="238"/>
              <w:spacing w:before="23"/>
              <w:ind w:left="112"/>
              <w:rPr>
                <w:rFonts w:cs="Times New Roman"/>
              </w:rPr>
            </w:pPr>
            <w:r>
              <w:rPr>
                <w:rFonts w:hint="eastAsia" w:cs="Times New Roman"/>
              </w:rPr>
              <w:t xml:space="preserve"> </w:t>
            </w:r>
          </w:p>
        </w:tc>
      </w:tr>
      <w:tr w14:paraId="16FA56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382685C5">
            <w:pPr>
              <w:pStyle w:val="238"/>
              <w:spacing w:before="0" w:after="0" w:afterAutospacing="0"/>
              <w:rPr>
                <w:rFonts w:cs="Times New Roman"/>
              </w:rPr>
            </w:pPr>
            <w:r>
              <w:rPr>
                <w:rFonts w:hint="eastAsia" w:cs="Times New Roman"/>
              </w:rPr>
              <w:t>7</w:t>
            </w:r>
          </w:p>
        </w:tc>
        <w:tc>
          <w:tcPr>
            <w:tcW w:w="2880" w:type="pct"/>
            <w:vAlign w:val="center"/>
          </w:tcPr>
          <w:p w14:paraId="346DAD20">
            <w:pPr>
              <w:pStyle w:val="238"/>
              <w:spacing w:before="0" w:after="0" w:afterAutospacing="0"/>
              <w:ind w:left="106"/>
              <w:jc w:val="both"/>
              <w:rPr>
                <w:rFonts w:cs="Times New Roman"/>
              </w:rPr>
            </w:pPr>
            <w:r>
              <w:rPr>
                <w:rFonts w:hint="eastAsia" w:cs="Times New Roman"/>
              </w:rPr>
              <w:t>直接检查报告</w:t>
            </w:r>
          </w:p>
        </w:tc>
        <w:tc>
          <w:tcPr>
            <w:tcW w:w="869" w:type="pct"/>
          </w:tcPr>
          <w:p w14:paraId="477351D6">
            <w:pPr>
              <w:pStyle w:val="238"/>
              <w:spacing w:before="23"/>
              <w:ind w:left="114"/>
              <w:rPr>
                <w:rFonts w:cs="Times New Roman"/>
              </w:rPr>
            </w:pPr>
            <w:r>
              <w:rPr>
                <w:rFonts w:hint="eastAsia" w:cs="Times New Roman"/>
              </w:rPr>
              <w:t xml:space="preserve"> </w:t>
            </w:r>
          </w:p>
        </w:tc>
        <w:tc>
          <w:tcPr>
            <w:tcW w:w="761" w:type="pct"/>
          </w:tcPr>
          <w:p w14:paraId="3613CF72">
            <w:pPr>
              <w:pStyle w:val="238"/>
              <w:spacing w:before="23"/>
              <w:ind w:left="112"/>
              <w:rPr>
                <w:rFonts w:cs="Times New Roman"/>
              </w:rPr>
            </w:pPr>
            <w:r>
              <w:rPr>
                <w:rFonts w:hint="eastAsia" w:cs="Times New Roman"/>
              </w:rPr>
              <w:t xml:space="preserve"> </w:t>
            </w:r>
          </w:p>
        </w:tc>
      </w:tr>
      <w:tr w14:paraId="2921BD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0EDE1403">
            <w:pPr>
              <w:pStyle w:val="238"/>
              <w:spacing w:before="0" w:after="0" w:afterAutospacing="0"/>
              <w:rPr>
                <w:rFonts w:cs="Times New Roman"/>
              </w:rPr>
            </w:pPr>
            <w:r>
              <w:rPr>
                <w:rFonts w:hint="eastAsia" w:cs="Times New Roman"/>
              </w:rPr>
              <w:t>7-1</w:t>
            </w:r>
          </w:p>
        </w:tc>
        <w:tc>
          <w:tcPr>
            <w:tcW w:w="2880" w:type="pct"/>
            <w:vAlign w:val="center"/>
          </w:tcPr>
          <w:p w14:paraId="1A025BFE">
            <w:pPr>
              <w:pStyle w:val="238"/>
              <w:spacing w:before="0" w:after="0" w:afterAutospacing="0"/>
              <w:ind w:left="106"/>
              <w:jc w:val="both"/>
              <w:rPr>
                <w:rFonts w:cs="Times New Roman"/>
              </w:rPr>
            </w:pPr>
            <w:r>
              <w:rPr>
                <w:rFonts w:hint="eastAsia" w:cs="Times New Roman"/>
              </w:rPr>
              <w:t>材质确认报告</w:t>
            </w:r>
          </w:p>
        </w:tc>
        <w:tc>
          <w:tcPr>
            <w:tcW w:w="869" w:type="pct"/>
          </w:tcPr>
          <w:p w14:paraId="13268C42">
            <w:pPr>
              <w:pStyle w:val="238"/>
              <w:spacing w:before="23"/>
              <w:ind w:left="113"/>
              <w:rPr>
                <w:rFonts w:cs="Times New Roman"/>
              </w:rPr>
            </w:pPr>
            <w:r>
              <w:rPr>
                <w:rFonts w:hint="eastAsia" w:cs="Times New Roman"/>
              </w:rPr>
              <w:t xml:space="preserve"> </w:t>
            </w:r>
          </w:p>
        </w:tc>
        <w:tc>
          <w:tcPr>
            <w:tcW w:w="761" w:type="pct"/>
          </w:tcPr>
          <w:p w14:paraId="22D7742E">
            <w:pPr>
              <w:pStyle w:val="238"/>
              <w:spacing w:before="23"/>
              <w:ind w:left="112"/>
              <w:rPr>
                <w:rFonts w:cs="Times New Roman"/>
              </w:rPr>
            </w:pPr>
            <w:r>
              <w:rPr>
                <w:rFonts w:hint="eastAsia" w:cs="Times New Roman"/>
              </w:rPr>
              <w:t xml:space="preserve"> </w:t>
            </w:r>
          </w:p>
        </w:tc>
      </w:tr>
      <w:tr w14:paraId="485FD3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7A416AD4">
            <w:pPr>
              <w:pStyle w:val="238"/>
              <w:spacing w:before="0" w:after="0" w:afterAutospacing="0"/>
              <w:rPr>
                <w:rFonts w:cs="Times New Roman"/>
              </w:rPr>
            </w:pPr>
            <w:r>
              <w:rPr>
                <w:rFonts w:hint="eastAsia" w:cs="Times New Roman"/>
              </w:rPr>
              <w:t>7-2</w:t>
            </w:r>
          </w:p>
        </w:tc>
        <w:tc>
          <w:tcPr>
            <w:tcW w:w="2880" w:type="pct"/>
            <w:vAlign w:val="center"/>
          </w:tcPr>
          <w:p w14:paraId="290EE49C">
            <w:pPr>
              <w:pStyle w:val="238"/>
              <w:spacing w:before="0" w:after="0" w:afterAutospacing="0"/>
              <w:ind w:left="106"/>
              <w:jc w:val="both"/>
              <w:rPr>
                <w:rFonts w:cs="Times New Roman"/>
              </w:rPr>
            </w:pPr>
            <w:r>
              <w:rPr>
                <w:rFonts w:hint="eastAsia" w:cs="Times New Roman"/>
              </w:rPr>
              <w:t>管道接头质量检查报告</w:t>
            </w:r>
          </w:p>
        </w:tc>
        <w:tc>
          <w:tcPr>
            <w:tcW w:w="869" w:type="pct"/>
          </w:tcPr>
          <w:p w14:paraId="6F616772">
            <w:pPr>
              <w:pStyle w:val="238"/>
              <w:spacing w:before="23"/>
              <w:ind w:left="113"/>
              <w:rPr>
                <w:rFonts w:cs="Times New Roman"/>
              </w:rPr>
            </w:pPr>
            <w:r>
              <w:rPr>
                <w:rFonts w:hint="eastAsia" w:cs="Times New Roman"/>
              </w:rPr>
              <w:t xml:space="preserve"> </w:t>
            </w:r>
          </w:p>
        </w:tc>
        <w:tc>
          <w:tcPr>
            <w:tcW w:w="761" w:type="pct"/>
          </w:tcPr>
          <w:p w14:paraId="6787E27A">
            <w:pPr>
              <w:pStyle w:val="238"/>
              <w:spacing w:before="23"/>
              <w:ind w:left="112"/>
              <w:rPr>
                <w:rFonts w:cs="Times New Roman"/>
              </w:rPr>
            </w:pPr>
            <w:r>
              <w:rPr>
                <w:rFonts w:hint="eastAsia" w:cs="Times New Roman"/>
              </w:rPr>
              <w:t xml:space="preserve"> </w:t>
            </w:r>
          </w:p>
        </w:tc>
      </w:tr>
      <w:tr w14:paraId="423308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53B9CA50">
            <w:pPr>
              <w:pStyle w:val="238"/>
              <w:spacing w:before="0" w:after="0" w:afterAutospacing="0"/>
              <w:rPr>
                <w:rFonts w:cs="Times New Roman"/>
              </w:rPr>
            </w:pPr>
            <w:r>
              <w:rPr>
                <w:rFonts w:hint="eastAsia" w:cs="Times New Roman"/>
              </w:rPr>
              <w:t>7-3</w:t>
            </w:r>
          </w:p>
        </w:tc>
        <w:tc>
          <w:tcPr>
            <w:tcW w:w="2880" w:type="pct"/>
            <w:vAlign w:val="center"/>
          </w:tcPr>
          <w:p w14:paraId="76CF02B4">
            <w:pPr>
              <w:pStyle w:val="238"/>
              <w:spacing w:before="0" w:after="0" w:afterAutospacing="0"/>
              <w:ind w:left="106"/>
              <w:jc w:val="both"/>
              <w:rPr>
                <w:rFonts w:cs="Times New Roman"/>
              </w:rPr>
            </w:pPr>
            <w:r>
              <w:rPr>
                <w:rFonts w:hint="eastAsia" w:cs="Times New Roman"/>
              </w:rPr>
              <w:t>管道本体检查报告</w:t>
            </w:r>
          </w:p>
        </w:tc>
        <w:tc>
          <w:tcPr>
            <w:tcW w:w="869" w:type="pct"/>
          </w:tcPr>
          <w:p w14:paraId="6160DB82">
            <w:pPr>
              <w:pStyle w:val="238"/>
              <w:spacing w:before="23"/>
              <w:ind w:left="113"/>
              <w:rPr>
                <w:rFonts w:cs="Times New Roman"/>
              </w:rPr>
            </w:pPr>
            <w:r>
              <w:rPr>
                <w:rFonts w:hint="eastAsia" w:cs="Times New Roman"/>
              </w:rPr>
              <w:t xml:space="preserve"> </w:t>
            </w:r>
          </w:p>
        </w:tc>
        <w:tc>
          <w:tcPr>
            <w:tcW w:w="761" w:type="pct"/>
          </w:tcPr>
          <w:p w14:paraId="54D622E2">
            <w:pPr>
              <w:pStyle w:val="238"/>
              <w:spacing w:before="23"/>
              <w:ind w:left="112"/>
              <w:rPr>
                <w:rFonts w:cs="Times New Roman"/>
              </w:rPr>
            </w:pPr>
            <w:r>
              <w:rPr>
                <w:rFonts w:hint="eastAsia" w:cs="Times New Roman"/>
              </w:rPr>
              <w:t xml:space="preserve"> </w:t>
            </w:r>
          </w:p>
        </w:tc>
      </w:tr>
      <w:tr w14:paraId="3D1335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224D76B9">
            <w:pPr>
              <w:pStyle w:val="238"/>
              <w:spacing w:before="0" w:after="0" w:afterAutospacing="0"/>
              <w:rPr>
                <w:rFonts w:cs="Times New Roman"/>
              </w:rPr>
            </w:pPr>
            <w:r>
              <w:rPr>
                <w:rFonts w:hint="eastAsia" w:cs="Times New Roman"/>
              </w:rPr>
              <w:t>7-4</w:t>
            </w:r>
          </w:p>
        </w:tc>
        <w:tc>
          <w:tcPr>
            <w:tcW w:w="2880" w:type="pct"/>
            <w:vAlign w:val="center"/>
          </w:tcPr>
          <w:p w14:paraId="51BB149B">
            <w:pPr>
              <w:pStyle w:val="238"/>
              <w:spacing w:before="0" w:after="0" w:afterAutospacing="0"/>
              <w:ind w:left="106"/>
              <w:jc w:val="both"/>
              <w:rPr>
                <w:rFonts w:cs="Times New Roman"/>
              </w:rPr>
            </w:pPr>
            <w:r>
              <w:rPr>
                <w:rFonts w:hint="eastAsia" w:cs="Times New Roman"/>
              </w:rPr>
              <w:t>管道敷设质量检查报告</w:t>
            </w:r>
          </w:p>
        </w:tc>
        <w:tc>
          <w:tcPr>
            <w:tcW w:w="869" w:type="pct"/>
          </w:tcPr>
          <w:p w14:paraId="0D63211E">
            <w:pPr>
              <w:pStyle w:val="238"/>
              <w:spacing w:before="23"/>
              <w:ind w:left="113"/>
              <w:rPr>
                <w:rFonts w:cs="Times New Roman"/>
              </w:rPr>
            </w:pPr>
            <w:r>
              <w:rPr>
                <w:rFonts w:hint="eastAsia" w:cs="Times New Roman"/>
              </w:rPr>
              <w:t xml:space="preserve"> </w:t>
            </w:r>
          </w:p>
        </w:tc>
        <w:tc>
          <w:tcPr>
            <w:tcW w:w="761" w:type="pct"/>
          </w:tcPr>
          <w:p w14:paraId="6514AA26">
            <w:pPr>
              <w:pStyle w:val="238"/>
              <w:spacing w:before="23"/>
              <w:ind w:left="112"/>
              <w:rPr>
                <w:rFonts w:cs="Times New Roman"/>
              </w:rPr>
            </w:pPr>
            <w:r>
              <w:rPr>
                <w:rFonts w:hint="eastAsia" w:cs="Times New Roman"/>
              </w:rPr>
              <w:t xml:space="preserve"> </w:t>
            </w:r>
          </w:p>
        </w:tc>
      </w:tr>
      <w:tr w14:paraId="45FE02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4296EB61">
            <w:pPr>
              <w:pStyle w:val="238"/>
              <w:spacing w:before="0" w:after="0" w:afterAutospacing="0"/>
              <w:rPr>
                <w:rFonts w:cs="Times New Roman"/>
              </w:rPr>
            </w:pPr>
            <w:r>
              <w:rPr>
                <w:rFonts w:hint="eastAsia" w:cs="Times New Roman"/>
              </w:rPr>
              <w:t>7-5</w:t>
            </w:r>
          </w:p>
        </w:tc>
        <w:tc>
          <w:tcPr>
            <w:tcW w:w="2880" w:type="pct"/>
            <w:vAlign w:val="center"/>
          </w:tcPr>
          <w:p w14:paraId="3F32933D">
            <w:pPr>
              <w:pStyle w:val="238"/>
              <w:spacing w:before="0" w:after="0" w:afterAutospacing="0"/>
              <w:ind w:left="106"/>
              <w:jc w:val="both"/>
              <w:rPr>
                <w:rFonts w:cs="Times New Roman"/>
              </w:rPr>
            </w:pPr>
            <w:r>
              <w:rPr>
                <w:rFonts w:hint="eastAsia" w:cs="Times New Roman"/>
              </w:rPr>
              <w:t>管道壁厚测量报告</w:t>
            </w:r>
          </w:p>
        </w:tc>
        <w:tc>
          <w:tcPr>
            <w:tcW w:w="869" w:type="pct"/>
          </w:tcPr>
          <w:p w14:paraId="339F55F4">
            <w:pPr>
              <w:pStyle w:val="238"/>
              <w:spacing w:before="23"/>
              <w:ind w:left="113"/>
              <w:rPr>
                <w:rFonts w:cs="Times New Roman"/>
              </w:rPr>
            </w:pPr>
            <w:r>
              <w:rPr>
                <w:rFonts w:hint="eastAsia" w:cs="Times New Roman"/>
              </w:rPr>
              <w:t xml:space="preserve"> </w:t>
            </w:r>
          </w:p>
        </w:tc>
        <w:tc>
          <w:tcPr>
            <w:tcW w:w="761" w:type="pct"/>
          </w:tcPr>
          <w:p w14:paraId="797B0E48">
            <w:pPr>
              <w:pStyle w:val="238"/>
              <w:spacing w:before="23"/>
              <w:ind w:left="112"/>
              <w:rPr>
                <w:rFonts w:cs="Times New Roman"/>
              </w:rPr>
            </w:pPr>
            <w:r>
              <w:rPr>
                <w:rFonts w:hint="eastAsia" w:cs="Times New Roman"/>
              </w:rPr>
              <w:t xml:space="preserve"> </w:t>
            </w:r>
          </w:p>
        </w:tc>
      </w:tr>
      <w:tr w14:paraId="73966D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3B427DC6">
            <w:pPr>
              <w:pStyle w:val="238"/>
              <w:spacing w:before="0" w:after="0" w:afterAutospacing="0"/>
              <w:rPr>
                <w:rFonts w:cs="Times New Roman"/>
              </w:rPr>
            </w:pPr>
            <w:r>
              <w:rPr>
                <w:rFonts w:hint="eastAsia" w:cs="Times New Roman"/>
              </w:rPr>
              <w:t>7-6</w:t>
            </w:r>
          </w:p>
        </w:tc>
        <w:tc>
          <w:tcPr>
            <w:tcW w:w="2880" w:type="pct"/>
            <w:vAlign w:val="center"/>
          </w:tcPr>
          <w:p w14:paraId="50EA9479">
            <w:pPr>
              <w:pStyle w:val="238"/>
              <w:spacing w:before="0" w:after="0" w:afterAutospacing="0"/>
              <w:ind w:left="106"/>
              <w:jc w:val="both"/>
              <w:rPr>
                <w:rFonts w:cs="Times New Roman"/>
              </w:rPr>
            </w:pPr>
            <w:r>
              <w:rPr>
                <w:rFonts w:hint="eastAsia" w:cs="Times New Roman"/>
              </w:rPr>
              <w:t>无损检测报告</w:t>
            </w:r>
          </w:p>
        </w:tc>
        <w:tc>
          <w:tcPr>
            <w:tcW w:w="869" w:type="pct"/>
          </w:tcPr>
          <w:p w14:paraId="3461D437">
            <w:pPr>
              <w:pStyle w:val="238"/>
              <w:spacing w:before="23"/>
              <w:ind w:left="113"/>
              <w:rPr>
                <w:rFonts w:cs="Times New Roman"/>
              </w:rPr>
            </w:pPr>
            <w:r>
              <w:rPr>
                <w:rFonts w:hint="eastAsia" w:cs="Times New Roman"/>
              </w:rPr>
              <w:t xml:space="preserve"> </w:t>
            </w:r>
          </w:p>
        </w:tc>
        <w:tc>
          <w:tcPr>
            <w:tcW w:w="761" w:type="pct"/>
          </w:tcPr>
          <w:p w14:paraId="7B7E60AA">
            <w:pPr>
              <w:pStyle w:val="238"/>
              <w:spacing w:before="23"/>
              <w:ind w:left="112"/>
              <w:rPr>
                <w:rFonts w:cs="Times New Roman"/>
              </w:rPr>
            </w:pPr>
            <w:r>
              <w:rPr>
                <w:rFonts w:hint="eastAsia" w:cs="Times New Roman"/>
              </w:rPr>
              <w:t xml:space="preserve"> </w:t>
            </w:r>
          </w:p>
        </w:tc>
      </w:tr>
      <w:tr w14:paraId="2990A0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3D0BA1C3">
            <w:pPr>
              <w:pStyle w:val="238"/>
              <w:spacing w:before="0" w:after="0" w:afterAutospacing="0"/>
              <w:ind w:left="365"/>
              <w:jc w:val="both"/>
              <w:rPr>
                <w:rFonts w:cs="Times New Roman"/>
              </w:rPr>
            </w:pPr>
            <w:r>
              <w:rPr>
                <w:rFonts w:hint="eastAsia" w:cs="Times New Roman"/>
              </w:rPr>
              <w:t>8</w:t>
            </w:r>
          </w:p>
        </w:tc>
        <w:tc>
          <w:tcPr>
            <w:tcW w:w="2880" w:type="pct"/>
            <w:vAlign w:val="center"/>
          </w:tcPr>
          <w:p w14:paraId="75ECC66A">
            <w:pPr>
              <w:pStyle w:val="238"/>
              <w:spacing w:before="0" w:after="0" w:afterAutospacing="0"/>
              <w:ind w:left="106"/>
              <w:jc w:val="both"/>
              <w:rPr>
                <w:rFonts w:cs="Times New Roman"/>
              </w:rPr>
            </w:pPr>
            <w:r>
              <w:rPr>
                <w:rFonts w:hint="eastAsia" w:cs="Times New Roman"/>
              </w:rPr>
              <w:t>安全保护装置检验报告</w:t>
            </w:r>
          </w:p>
        </w:tc>
        <w:tc>
          <w:tcPr>
            <w:tcW w:w="869" w:type="pct"/>
          </w:tcPr>
          <w:p w14:paraId="5C845841">
            <w:pPr>
              <w:pStyle w:val="238"/>
              <w:spacing w:before="23"/>
              <w:ind w:left="113"/>
              <w:rPr>
                <w:rFonts w:cs="Times New Roman"/>
              </w:rPr>
            </w:pPr>
            <w:r>
              <w:rPr>
                <w:rFonts w:hint="eastAsia" w:cs="Times New Roman"/>
              </w:rPr>
              <w:t xml:space="preserve"> </w:t>
            </w:r>
          </w:p>
        </w:tc>
        <w:tc>
          <w:tcPr>
            <w:tcW w:w="761" w:type="pct"/>
          </w:tcPr>
          <w:p w14:paraId="702758AA">
            <w:pPr>
              <w:pStyle w:val="238"/>
              <w:spacing w:before="23"/>
              <w:ind w:left="112"/>
              <w:rPr>
                <w:rFonts w:cs="Times New Roman"/>
              </w:rPr>
            </w:pPr>
            <w:r>
              <w:rPr>
                <w:rFonts w:hint="eastAsia" w:cs="Times New Roman"/>
              </w:rPr>
              <w:t xml:space="preserve"> </w:t>
            </w:r>
          </w:p>
        </w:tc>
      </w:tr>
      <w:tr w14:paraId="635BEC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19B3F2E0">
            <w:pPr>
              <w:pStyle w:val="238"/>
              <w:spacing w:before="0" w:after="0" w:afterAutospacing="0"/>
              <w:ind w:left="365"/>
              <w:jc w:val="both"/>
              <w:rPr>
                <w:rFonts w:cs="Times New Roman"/>
              </w:rPr>
            </w:pPr>
            <w:r>
              <w:rPr>
                <w:rFonts w:hint="eastAsia" w:cs="Times New Roman"/>
              </w:rPr>
              <w:t>9</w:t>
            </w:r>
          </w:p>
        </w:tc>
        <w:tc>
          <w:tcPr>
            <w:tcW w:w="2880" w:type="pct"/>
            <w:vAlign w:val="center"/>
          </w:tcPr>
          <w:p w14:paraId="0C786247">
            <w:pPr>
              <w:pStyle w:val="238"/>
              <w:spacing w:before="0" w:after="0" w:afterAutospacing="0"/>
              <w:ind w:left="106"/>
              <w:jc w:val="both"/>
              <w:rPr>
                <w:rFonts w:cs="Times New Roman"/>
              </w:rPr>
            </w:pPr>
            <w:r>
              <w:rPr>
                <w:rFonts w:hint="eastAsia" w:cs="Times New Roman"/>
              </w:rPr>
              <w:t>管道性能试验报告</w:t>
            </w:r>
          </w:p>
        </w:tc>
        <w:tc>
          <w:tcPr>
            <w:tcW w:w="869" w:type="pct"/>
          </w:tcPr>
          <w:p w14:paraId="39665C83">
            <w:pPr>
              <w:pStyle w:val="238"/>
              <w:spacing w:before="23"/>
              <w:ind w:left="113"/>
              <w:rPr>
                <w:rFonts w:cs="Times New Roman"/>
              </w:rPr>
            </w:pPr>
            <w:r>
              <w:rPr>
                <w:rFonts w:hint="eastAsia" w:cs="Times New Roman"/>
              </w:rPr>
              <w:t xml:space="preserve"> </w:t>
            </w:r>
          </w:p>
        </w:tc>
        <w:tc>
          <w:tcPr>
            <w:tcW w:w="761" w:type="pct"/>
          </w:tcPr>
          <w:p w14:paraId="60D4840C">
            <w:pPr>
              <w:pStyle w:val="238"/>
              <w:spacing w:before="23"/>
              <w:ind w:left="111"/>
              <w:rPr>
                <w:rFonts w:cs="Times New Roman"/>
              </w:rPr>
            </w:pPr>
            <w:r>
              <w:rPr>
                <w:rFonts w:hint="eastAsia" w:cs="Times New Roman"/>
              </w:rPr>
              <w:t xml:space="preserve"> </w:t>
            </w:r>
          </w:p>
        </w:tc>
      </w:tr>
      <w:tr w14:paraId="785660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18F8025D">
            <w:pPr>
              <w:pStyle w:val="238"/>
              <w:spacing w:before="0" w:after="0" w:afterAutospacing="0"/>
              <w:rPr>
                <w:rFonts w:cs="Times New Roman"/>
              </w:rPr>
            </w:pPr>
            <w:r>
              <w:rPr>
                <w:rFonts w:hint="eastAsia" w:cs="Times New Roman"/>
              </w:rPr>
              <w:t>10</w:t>
            </w:r>
          </w:p>
        </w:tc>
        <w:tc>
          <w:tcPr>
            <w:tcW w:w="2880" w:type="pct"/>
            <w:vAlign w:val="center"/>
          </w:tcPr>
          <w:p w14:paraId="5DED1518">
            <w:pPr>
              <w:pStyle w:val="238"/>
              <w:spacing w:before="0" w:after="0" w:afterAutospacing="0"/>
              <w:ind w:left="106"/>
              <w:jc w:val="both"/>
              <w:rPr>
                <w:rFonts w:cs="Times New Roman"/>
              </w:rPr>
            </w:pPr>
            <w:r>
              <w:rPr>
                <w:rFonts w:hint="eastAsia" w:cs="Times New Roman"/>
              </w:rPr>
              <w:t>风险评估报告</w:t>
            </w:r>
          </w:p>
        </w:tc>
        <w:tc>
          <w:tcPr>
            <w:tcW w:w="869" w:type="pct"/>
          </w:tcPr>
          <w:p w14:paraId="68B06249">
            <w:pPr>
              <w:pStyle w:val="238"/>
              <w:spacing w:before="23"/>
              <w:ind w:left="113"/>
              <w:rPr>
                <w:rFonts w:cs="Times New Roman"/>
              </w:rPr>
            </w:pPr>
            <w:r>
              <w:rPr>
                <w:rFonts w:hint="eastAsia" w:cs="Times New Roman"/>
              </w:rPr>
              <w:t xml:space="preserve"> </w:t>
            </w:r>
          </w:p>
        </w:tc>
        <w:tc>
          <w:tcPr>
            <w:tcW w:w="761" w:type="pct"/>
          </w:tcPr>
          <w:p w14:paraId="39FB985E">
            <w:pPr>
              <w:pStyle w:val="238"/>
              <w:spacing w:before="23"/>
              <w:ind w:left="111"/>
              <w:rPr>
                <w:rFonts w:cs="Times New Roman"/>
              </w:rPr>
            </w:pPr>
            <w:r>
              <w:rPr>
                <w:rFonts w:hint="eastAsia" w:cs="Times New Roman"/>
              </w:rPr>
              <w:t xml:space="preserve"> </w:t>
            </w:r>
          </w:p>
        </w:tc>
      </w:tr>
      <w:tr w14:paraId="753685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vAlign w:val="center"/>
          </w:tcPr>
          <w:p w14:paraId="34EA5378">
            <w:pPr>
              <w:pStyle w:val="238"/>
              <w:spacing w:before="0" w:after="0" w:afterAutospacing="0"/>
              <w:rPr>
                <w:rFonts w:cs="Times New Roman"/>
              </w:rPr>
            </w:pPr>
            <w:r>
              <w:rPr>
                <w:rFonts w:hint="eastAsia" w:cs="Times New Roman"/>
              </w:rPr>
              <w:t>11</w:t>
            </w:r>
          </w:p>
        </w:tc>
        <w:tc>
          <w:tcPr>
            <w:tcW w:w="2880" w:type="pct"/>
            <w:vAlign w:val="center"/>
          </w:tcPr>
          <w:p w14:paraId="6CBF11E1">
            <w:pPr>
              <w:pStyle w:val="238"/>
              <w:spacing w:before="0" w:after="0" w:afterAutospacing="0"/>
              <w:ind w:left="106"/>
              <w:jc w:val="both"/>
              <w:rPr>
                <w:rFonts w:cs="Times New Roman"/>
              </w:rPr>
            </w:pPr>
            <w:r>
              <w:rPr>
                <w:rFonts w:hint="eastAsia" w:cs="Times New Roman"/>
              </w:rPr>
              <w:t>耐压（压力）试验报告</w:t>
            </w:r>
          </w:p>
        </w:tc>
        <w:tc>
          <w:tcPr>
            <w:tcW w:w="869" w:type="pct"/>
          </w:tcPr>
          <w:p w14:paraId="10F6AE67">
            <w:pPr>
              <w:pStyle w:val="238"/>
              <w:spacing w:before="23"/>
              <w:ind w:left="113"/>
              <w:rPr>
                <w:rFonts w:cs="Times New Roman"/>
              </w:rPr>
            </w:pPr>
            <w:r>
              <w:rPr>
                <w:rFonts w:hint="eastAsia" w:cs="Times New Roman"/>
              </w:rPr>
              <w:t xml:space="preserve"> </w:t>
            </w:r>
          </w:p>
        </w:tc>
        <w:tc>
          <w:tcPr>
            <w:tcW w:w="761" w:type="pct"/>
          </w:tcPr>
          <w:p w14:paraId="7CB68112">
            <w:pPr>
              <w:pStyle w:val="238"/>
              <w:spacing w:before="23"/>
              <w:ind w:left="111"/>
              <w:rPr>
                <w:rFonts w:cs="Times New Roman"/>
              </w:rPr>
            </w:pPr>
            <w:r>
              <w:rPr>
                <w:rFonts w:hint="eastAsia" w:cs="Times New Roman"/>
              </w:rPr>
              <w:t xml:space="preserve"> </w:t>
            </w:r>
          </w:p>
        </w:tc>
      </w:tr>
      <w:tr w14:paraId="6FE9F2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tcPr>
          <w:p w14:paraId="00346604">
            <w:pPr>
              <w:pStyle w:val="238"/>
              <w:spacing w:before="23"/>
              <w:rPr>
                <w:rFonts w:cs="Times New Roman"/>
              </w:rPr>
            </w:pPr>
          </w:p>
        </w:tc>
        <w:tc>
          <w:tcPr>
            <w:tcW w:w="2880" w:type="pct"/>
          </w:tcPr>
          <w:p w14:paraId="2608A8FF">
            <w:pPr>
              <w:pStyle w:val="238"/>
              <w:spacing w:before="23"/>
              <w:ind w:left="106"/>
              <w:jc w:val="left"/>
              <w:rPr>
                <w:rFonts w:cs="Times New Roman"/>
              </w:rPr>
            </w:pPr>
          </w:p>
        </w:tc>
        <w:tc>
          <w:tcPr>
            <w:tcW w:w="869" w:type="pct"/>
          </w:tcPr>
          <w:p w14:paraId="0BE3CEF9">
            <w:pPr>
              <w:pStyle w:val="238"/>
              <w:spacing w:before="23"/>
              <w:ind w:left="113"/>
              <w:rPr>
                <w:rFonts w:cs="Times New Roman"/>
              </w:rPr>
            </w:pPr>
          </w:p>
        </w:tc>
        <w:tc>
          <w:tcPr>
            <w:tcW w:w="761" w:type="pct"/>
          </w:tcPr>
          <w:p w14:paraId="607F6628">
            <w:pPr>
              <w:pStyle w:val="238"/>
              <w:spacing w:before="23"/>
              <w:ind w:left="111"/>
              <w:rPr>
                <w:rFonts w:cs="Times New Roman"/>
              </w:rPr>
            </w:pPr>
          </w:p>
        </w:tc>
      </w:tr>
      <w:tr w14:paraId="24F0A0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tcPr>
          <w:p w14:paraId="4907AE25">
            <w:pPr>
              <w:pStyle w:val="238"/>
              <w:spacing w:before="23"/>
              <w:rPr>
                <w:rFonts w:cs="Times New Roman"/>
              </w:rPr>
            </w:pPr>
          </w:p>
        </w:tc>
        <w:tc>
          <w:tcPr>
            <w:tcW w:w="2880" w:type="pct"/>
          </w:tcPr>
          <w:p w14:paraId="0BDF6A89">
            <w:pPr>
              <w:pStyle w:val="238"/>
              <w:spacing w:before="23"/>
              <w:ind w:left="106"/>
              <w:jc w:val="left"/>
              <w:rPr>
                <w:rFonts w:cs="Times New Roman"/>
              </w:rPr>
            </w:pPr>
          </w:p>
        </w:tc>
        <w:tc>
          <w:tcPr>
            <w:tcW w:w="869" w:type="pct"/>
          </w:tcPr>
          <w:p w14:paraId="7D99CC42">
            <w:pPr>
              <w:pStyle w:val="238"/>
              <w:spacing w:before="23"/>
              <w:ind w:left="113"/>
              <w:rPr>
                <w:rFonts w:cs="Times New Roman"/>
              </w:rPr>
            </w:pPr>
          </w:p>
        </w:tc>
        <w:tc>
          <w:tcPr>
            <w:tcW w:w="761" w:type="pct"/>
          </w:tcPr>
          <w:p w14:paraId="28BA4C71">
            <w:pPr>
              <w:pStyle w:val="238"/>
              <w:spacing w:before="23"/>
              <w:ind w:left="111"/>
              <w:rPr>
                <w:rFonts w:cs="Times New Roman"/>
              </w:rPr>
            </w:pPr>
          </w:p>
        </w:tc>
      </w:tr>
      <w:tr w14:paraId="49F1E2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exact"/>
          <w:jc w:val="center"/>
        </w:trPr>
        <w:tc>
          <w:tcPr>
            <w:tcW w:w="490" w:type="pct"/>
          </w:tcPr>
          <w:p w14:paraId="40189AEF">
            <w:pPr>
              <w:pStyle w:val="238"/>
              <w:spacing w:before="23"/>
              <w:rPr>
                <w:rFonts w:cs="Times New Roman"/>
              </w:rPr>
            </w:pPr>
          </w:p>
        </w:tc>
        <w:tc>
          <w:tcPr>
            <w:tcW w:w="2880" w:type="pct"/>
          </w:tcPr>
          <w:p w14:paraId="20FF35E7">
            <w:pPr>
              <w:pStyle w:val="238"/>
              <w:spacing w:before="23"/>
              <w:ind w:left="106"/>
              <w:jc w:val="left"/>
              <w:rPr>
                <w:rFonts w:cs="Times New Roman"/>
              </w:rPr>
            </w:pPr>
          </w:p>
        </w:tc>
        <w:tc>
          <w:tcPr>
            <w:tcW w:w="869" w:type="pct"/>
          </w:tcPr>
          <w:p w14:paraId="592345BC">
            <w:pPr>
              <w:pStyle w:val="238"/>
              <w:spacing w:before="23"/>
              <w:ind w:left="113"/>
              <w:rPr>
                <w:rFonts w:cs="Times New Roman"/>
              </w:rPr>
            </w:pPr>
          </w:p>
        </w:tc>
        <w:tc>
          <w:tcPr>
            <w:tcW w:w="761" w:type="pct"/>
          </w:tcPr>
          <w:p w14:paraId="675DDC0C">
            <w:pPr>
              <w:pStyle w:val="238"/>
              <w:spacing w:before="23"/>
              <w:ind w:left="111"/>
              <w:rPr>
                <w:rFonts w:cs="Times New Roman"/>
              </w:rPr>
            </w:pPr>
          </w:p>
        </w:tc>
      </w:tr>
    </w:tbl>
    <w:p w14:paraId="6C651C64">
      <w:pPr>
        <w:spacing w:before="49"/>
        <w:jc w:val="center"/>
        <w:rPr>
          <w:rFonts w:ascii="宋体" w:hAnsi="宋体"/>
          <w:b/>
          <w:bCs/>
          <w:sz w:val="28"/>
          <w:szCs w:val="28"/>
        </w:rPr>
      </w:pPr>
      <w:r>
        <w:rPr>
          <w:rFonts w:hint="eastAsia" w:ascii="宋体" w:hAnsi="宋体"/>
          <w:b/>
          <w:bCs/>
          <w:sz w:val="28"/>
          <w:szCs w:val="28"/>
        </w:rPr>
        <w:t>聚乙烯（PE）燃气管道全面检验结论报告</w:t>
      </w:r>
    </w:p>
    <w:p w14:paraId="0D940797">
      <w:pPr>
        <w:spacing w:before="49"/>
        <w:jc w:val="center"/>
        <w:rPr>
          <w:rFonts w:ascii="宋体" w:hAnsi="宋体"/>
          <w:b/>
          <w:bCs/>
          <w:sz w:val="18"/>
          <w:szCs w:val="18"/>
        </w:rPr>
      </w:pPr>
    </w:p>
    <w:p w14:paraId="675E2F03">
      <w:pPr>
        <w:pStyle w:val="13"/>
        <w:spacing w:after="0" w:line="240" w:lineRule="exact"/>
        <w:ind w:left="6747"/>
        <w:rPr>
          <w:rFonts w:ascii="宋体"/>
          <w:sz w:val="7"/>
          <w:szCs w:val="7"/>
        </w:rPr>
      </w:pPr>
      <w:r>
        <w:rPr>
          <w:rFonts w:hint="eastAsia"/>
        </w:rPr>
        <w:t>报告编号：</w:t>
      </w:r>
    </w:p>
    <w:tbl>
      <w:tblPr>
        <w:tblStyle w:val="27"/>
        <w:tblW w:w="5000"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007"/>
        <w:gridCol w:w="1256"/>
        <w:gridCol w:w="2836"/>
        <w:gridCol w:w="19"/>
        <w:gridCol w:w="993"/>
        <w:gridCol w:w="655"/>
        <w:gridCol w:w="2618"/>
      </w:tblGrid>
      <w:tr w14:paraId="3A2166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1206" w:type="pct"/>
            <w:gridSpan w:val="2"/>
          </w:tcPr>
          <w:p w14:paraId="66F6D1C6">
            <w:pPr>
              <w:pStyle w:val="238"/>
              <w:spacing w:before="98"/>
              <w:ind w:left="780"/>
              <w:jc w:val="left"/>
              <w:rPr>
                <w:rFonts w:cs="Times New Roman"/>
              </w:rPr>
            </w:pPr>
            <w:r>
              <w:rPr>
                <w:rFonts w:hint="eastAsia" w:cs="Times New Roman"/>
              </w:rPr>
              <w:t>使用单位</w:t>
            </w:r>
          </w:p>
        </w:tc>
        <w:tc>
          <w:tcPr>
            <w:tcW w:w="3794" w:type="pct"/>
            <w:gridSpan w:val="5"/>
          </w:tcPr>
          <w:p w14:paraId="37687A55">
            <w:pPr>
              <w:pStyle w:val="238"/>
              <w:spacing w:before="0"/>
              <w:jc w:val="left"/>
              <w:rPr>
                <w:rFonts w:ascii="Times New Roman"/>
                <w:sz w:val="22"/>
                <w:szCs w:val="22"/>
              </w:rPr>
            </w:pPr>
          </w:p>
        </w:tc>
      </w:tr>
      <w:tr w14:paraId="1C738E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206" w:type="pct"/>
            <w:gridSpan w:val="2"/>
          </w:tcPr>
          <w:p w14:paraId="2DF1D03D">
            <w:pPr>
              <w:pStyle w:val="238"/>
              <w:spacing w:before="98"/>
              <w:ind w:left="781"/>
              <w:jc w:val="left"/>
              <w:rPr>
                <w:rFonts w:cs="Times New Roman"/>
              </w:rPr>
            </w:pPr>
            <w:r>
              <w:rPr>
                <w:rFonts w:hint="eastAsia" w:cs="Times New Roman"/>
              </w:rPr>
              <w:t>单位地址</w:t>
            </w:r>
          </w:p>
        </w:tc>
        <w:tc>
          <w:tcPr>
            <w:tcW w:w="3794" w:type="pct"/>
            <w:gridSpan w:val="5"/>
          </w:tcPr>
          <w:p w14:paraId="4E24096C">
            <w:pPr>
              <w:pStyle w:val="238"/>
              <w:spacing w:before="0"/>
              <w:jc w:val="left"/>
              <w:rPr>
                <w:rFonts w:ascii="Times New Roman"/>
                <w:sz w:val="22"/>
                <w:szCs w:val="22"/>
              </w:rPr>
            </w:pPr>
          </w:p>
        </w:tc>
      </w:tr>
      <w:tr w14:paraId="537414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1206" w:type="pct"/>
            <w:gridSpan w:val="2"/>
          </w:tcPr>
          <w:p w14:paraId="4065A291">
            <w:pPr>
              <w:pStyle w:val="238"/>
              <w:spacing w:before="98"/>
              <w:ind w:left="570"/>
              <w:jc w:val="left"/>
              <w:rPr>
                <w:rFonts w:cs="Times New Roman"/>
              </w:rPr>
            </w:pPr>
            <w:r>
              <w:rPr>
                <w:rFonts w:hint="eastAsia" w:cs="Times New Roman"/>
              </w:rPr>
              <w:t>安全管理人员</w:t>
            </w:r>
          </w:p>
        </w:tc>
        <w:tc>
          <w:tcPr>
            <w:tcW w:w="1511" w:type="pct"/>
          </w:tcPr>
          <w:p w14:paraId="0636D691">
            <w:pPr>
              <w:pStyle w:val="238"/>
              <w:spacing w:before="0"/>
              <w:jc w:val="left"/>
              <w:rPr>
                <w:rFonts w:ascii="Times New Roman"/>
                <w:sz w:val="22"/>
                <w:szCs w:val="22"/>
              </w:rPr>
            </w:pPr>
          </w:p>
        </w:tc>
        <w:tc>
          <w:tcPr>
            <w:tcW w:w="888" w:type="pct"/>
            <w:gridSpan w:val="3"/>
          </w:tcPr>
          <w:p w14:paraId="745FA9B7">
            <w:pPr>
              <w:pStyle w:val="238"/>
              <w:spacing w:before="98"/>
              <w:ind w:left="449"/>
              <w:jc w:val="left"/>
              <w:rPr>
                <w:rFonts w:cs="Times New Roman"/>
              </w:rPr>
            </w:pPr>
            <w:r>
              <w:rPr>
                <w:rFonts w:hint="eastAsia" w:cs="Times New Roman"/>
              </w:rPr>
              <w:t>联系电话</w:t>
            </w:r>
          </w:p>
        </w:tc>
        <w:tc>
          <w:tcPr>
            <w:tcW w:w="1395" w:type="pct"/>
          </w:tcPr>
          <w:p w14:paraId="44E78DE4">
            <w:pPr>
              <w:pStyle w:val="238"/>
              <w:spacing w:before="0"/>
              <w:jc w:val="left"/>
              <w:rPr>
                <w:rFonts w:ascii="Times New Roman"/>
                <w:sz w:val="22"/>
                <w:szCs w:val="22"/>
              </w:rPr>
            </w:pPr>
          </w:p>
        </w:tc>
      </w:tr>
      <w:tr w14:paraId="7D4916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206" w:type="pct"/>
            <w:gridSpan w:val="2"/>
          </w:tcPr>
          <w:p w14:paraId="10137B5C">
            <w:pPr>
              <w:pStyle w:val="238"/>
              <w:spacing w:before="98"/>
              <w:ind w:left="781"/>
              <w:jc w:val="left"/>
              <w:rPr>
                <w:rFonts w:cs="Times New Roman"/>
              </w:rPr>
            </w:pPr>
            <w:r>
              <w:rPr>
                <w:rFonts w:hint="eastAsia" w:cs="Times New Roman"/>
              </w:rPr>
              <w:t>管道名称</w:t>
            </w:r>
          </w:p>
        </w:tc>
        <w:tc>
          <w:tcPr>
            <w:tcW w:w="3794" w:type="pct"/>
            <w:gridSpan w:val="5"/>
          </w:tcPr>
          <w:p w14:paraId="2E358E53">
            <w:pPr>
              <w:pStyle w:val="238"/>
              <w:spacing w:before="118"/>
              <w:ind w:left="455"/>
              <w:rPr>
                <w:rFonts w:cs="Times New Roman"/>
                <w:sz w:val="18"/>
                <w:szCs w:val="18"/>
              </w:rPr>
            </w:pPr>
            <w:r>
              <w:rPr>
                <w:rFonts w:hint="eastAsia" w:cs="Times New Roman"/>
                <w:sz w:val="18"/>
                <w:szCs w:val="18"/>
              </w:rPr>
              <w:t xml:space="preserve"> </w:t>
            </w:r>
          </w:p>
        </w:tc>
      </w:tr>
      <w:tr w14:paraId="68F0B0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1206" w:type="pct"/>
            <w:gridSpan w:val="2"/>
          </w:tcPr>
          <w:p w14:paraId="1A332C35">
            <w:pPr>
              <w:pStyle w:val="238"/>
              <w:spacing w:before="98"/>
              <w:rPr>
                <w:rFonts w:cs="Times New Roman"/>
              </w:rPr>
            </w:pPr>
            <w:r>
              <w:rPr>
                <w:rFonts w:hint="eastAsia" w:cs="Times New Roman"/>
              </w:rPr>
              <w:t>管道编号</w:t>
            </w:r>
          </w:p>
        </w:tc>
        <w:tc>
          <w:tcPr>
            <w:tcW w:w="1511" w:type="pct"/>
          </w:tcPr>
          <w:p w14:paraId="79A52703">
            <w:pPr>
              <w:pStyle w:val="238"/>
              <w:spacing w:before="0"/>
              <w:jc w:val="left"/>
              <w:rPr>
                <w:rFonts w:ascii="Times New Roman"/>
                <w:sz w:val="22"/>
                <w:szCs w:val="22"/>
              </w:rPr>
            </w:pPr>
          </w:p>
        </w:tc>
        <w:tc>
          <w:tcPr>
            <w:tcW w:w="888" w:type="pct"/>
            <w:gridSpan w:val="3"/>
          </w:tcPr>
          <w:p w14:paraId="6FDBB4C1">
            <w:pPr>
              <w:pStyle w:val="238"/>
              <w:spacing w:before="98"/>
              <w:rPr>
                <w:rFonts w:cs="Times New Roman"/>
              </w:rPr>
            </w:pPr>
            <w:r>
              <w:rPr>
                <w:rFonts w:hint="eastAsia" w:cs="Times New Roman"/>
              </w:rPr>
              <w:t>投用日期</w:t>
            </w:r>
          </w:p>
        </w:tc>
        <w:tc>
          <w:tcPr>
            <w:tcW w:w="1395" w:type="pct"/>
          </w:tcPr>
          <w:p w14:paraId="43024497">
            <w:pPr>
              <w:pStyle w:val="238"/>
              <w:spacing w:before="0"/>
              <w:jc w:val="left"/>
              <w:rPr>
                <w:rFonts w:ascii="Times New Roman"/>
                <w:sz w:val="22"/>
                <w:szCs w:val="22"/>
              </w:rPr>
            </w:pPr>
          </w:p>
        </w:tc>
      </w:tr>
      <w:tr w14:paraId="59481F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537" w:type="pct"/>
            <w:vMerge w:val="restart"/>
            <w:vAlign w:val="center"/>
          </w:tcPr>
          <w:p w14:paraId="0A071639">
            <w:pPr>
              <w:pStyle w:val="238"/>
              <w:spacing w:before="0" w:after="0" w:afterAutospacing="0" w:line="360" w:lineRule="auto"/>
              <w:ind w:left="221" w:right="181"/>
              <w:rPr>
                <w:rFonts w:cs="Times New Roman"/>
              </w:rPr>
            </w:pPr>
            <w:r>
              <w:rPr>
                <w:rFonts w:hint="eastAsia" w:cs="Times New Roman"/>
              </w:rPr>
              <w:t>性能参数</w:t>
            </w:r>
          </w:p>
        </w:tc>
        <w:tc>
          <w:tcPr>
            <w:tcW w:w="669" w:type="pct"/>
          </w:tcPr>
          <w:p w14:paraId="7A6EF605">
            <w:pPr>
              <w:pStyle w:val="238"/>
              <w:spacing w:before="118"/>
              <w:ind w:right="219"/>
              <w:jc w:val="right"/>
              <w:rPr>
                <w:rFonts w:cs="Times New Roman"/>
              </w:rPr>
            </w:pPr>
            <w:r>
              <w:rPr>
                <w:rFonts w:hint="eastAsia" w:cs="Times New Roman"/>
              </w:rPr>
              <w:t>管道长度</w:t>
            </w:r>
          </w:p>
        </w:tc>
        <w:tc>
          <w:tcPr>
            <w:tcW w:w="1511" w:type="pct"/>
          </w:tcPr>
          <w:p w14:paraId="032F027C">
            <w:pPr>
              <w:pStyle w:val="238"/>
              <w:spacing w:before="0"/>
              <w:jc w:val="left"/>
              <w:rPr>
                <w:rFonts w:ascii="Times New Roman"/>
                <w:sz w:val="22"/>
                <w:szCs w:val="22"/>
              </w:rPr>
            </w:pPr>
          </w:p>
        </w:tc>
        <w:tc>
          <w:tcPr>
            <w:tcW w:w="888" w:type="pct"/>
            <w:gridSpan w:val="3"/>
          </w:tcPr>
          <w:p w14:paraId="4ABA8E39">
            <w:pPr>
              <w:pStyle w:val="238"/>
              <w:spacing w:before="118"/>
              <w:rPr>
                <w:rFonts w:cs="Times New Roman"/>
              </w:rPr>
            </w:pPr>
            <w:r>
              <w:rPr>
                <w:rFonts w:hint="eastAsia" w:cs="Times New Roman"/>
              </w:rPr>
              <w:t>管道规格</w:t>
            </w:r>
          </w:p>
        </w:tc>
        <w:tc>
          <w:tcPr>
            <w:tcW w:w="1395" w:type="pct"/>
          </w:tcPr>
          <w:p w14:paraId="6D12189A">
            <w:pPr>
              <w:pStyle w:val="238"/>
              <w:spacing w:before="0"/>
              <w:jc w:val="left"/>
              <w:rPr>
                <w:rFonts w:ascii="Times New Roman"/>
                <w:sz w:val="22"/>
                <w:szCs w:val="22"/>
              </w:rPr>
            </w:pPr>
          </w:p>
        </w:tc>
      </w:tr>
      <w:tr w14:paraId="7A9F82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537" w:type="pct"/>
            <w:vMerge w:val="continue"/>
            <w:vAlign w:val="center"/>
          </w:tcPr>
          <w:p w14:paraId="350A3DFC">
            <w:pPr>
              <w:widowControl/>
              <w:jc w:val="left"/>
              <w:rPr>
                <w:rFonts w:ascii="宋体" w:hAnsi="宋体"/>
              </w:rPr>
            </w:pPr>
          </w:p>
        </w:tc>
        <w:tc>
          <w:tcPr>
            <w:tcW w:w="669" w:type="pct"/>
          </w:tcPr>
          <w:p w14:paraId="3BCD5BA6">
            <w:pPr>
              <w:pStyle w:val="238"/>
              <w:spacing w:before="118"/>
              <w:ind w:right="219"/>
              <w:jc w:val="right"/>
              <w:rPr>
                <w:rFonts w:cs="Times New Roman"/>
              </w:rPr>
            </w:pPr>
            <w:r>
              <w:rPr>
                <w:rFonts w:hint="eastAsia" w:cs="Times New Roman"/>
              </w:rPr>
              <w:t>设计压力</w:t>
            </w:r>
          </w:p>
        </w:tc>
        <w:tc>
          <w:tcPr>
            <w:tcW w:w="1511" w:type="pct"/>
          </w:tcPr>
          <w:p w14:paraId="6B188E88">
            <w:pPr>
              <w:pStyle w:val="238"/>
              <w:spacing w:before="0"/>
              <w:jc w:val="left"/>
              <w:rPr>
                <w:rFonts w:ascii="Times New Roman"/>
                <w:sz w:val="22"/>
                <w:szCs w:val="22"/>
              </w:rPr>
            </w:pPr>
          </w:p>
        </w:tc>
        <w:tc>
          <w:tcPr>
            <w:tcW w:w="888" w:type="pct"/>
            <w:gridSpan w:val="3"/>
          </w:tcPr>
          <w:p w14:paraId="1464588F">
            <w:pPr>
              <w:pStyle w:val="238"/>
              <w:spacing w:before="118"/>
              <w:rPr>
                <w:rFonts w:cs="Times New Roman"/>
              </w:rPr>
            </w:pPr>
            <w:r>
              <w:rPr>
                <w:rFonts w:hint="eastAsia" w:cs="Times New Roman"/>
              </w:rPr>
              <w:t>设计温度</w:t>
            </w:r>
          </w:p>
        </w:tc>
        <w:tc>
          <w:tcPr>
            <w:tcW w:w="1395" w:type="pct"/>
          </w:tcPr>
          <w:p w14:paraId="78209A36">
            <w:pPr>
              <w:pStyle w:val="238"/>
              <w:spacing w:before="0"/>
              <w:jc w:val="left"/>
              <w:rPr>
                <w:rFonts w:ascii="Times New Roman"/>
                <w:sz w:val="22"/>
                <w:szCs w:val="22"/>
              </w:rPr>
            </w:pPr>
          </w:p>
        </w:tc>
      </w:tr>
      <w:tr w14:paraId="73A39F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537" w:type="pct"/>
            <w:vMerge w:val="continue"/>
            <w:vAlign w:val="center"/>
          </w:tcPr>
          <w:p w14:paraId="05408210">
            <w:pPr>
              <w:widowControl/>
              <w:jc w:val="left"/>
              <w:rPr>
                <w:rFonts w:ascii="宋体" w:hAnsi="宋体"/>
              </w:rPr>
            </w:pPr>
          </w:p>
        </w:tc>
        <w:tc>
          <w:tcPr>
            <w:tcW w:w="669" w:type="pct"/>
          </w:tcPr>
          <w:p w14:paraId="42E7A6D9">
            <w:pPr>
              <w:pStyle w:val="238"/>
              <w:spacing w:before="118"/>
              <w:ind w:right="219"/>
              <w:jc w:val="right"/>
              <w:rPr>
                <w:rFonts w:cs="Times New Roman"/>
              </w:rPr>
            </w:pPr>
            <w:r>
              <w:rPr>
                <w:rFonts w:hint="eastAsia" w:cs="Times New Roman"/>
              </w:rPr>
              <w:t>设计介质</w:t>
            </w:r>
          </w:p>
        </w:tc>
        <w:tc>
          <w:tcPr>
            <w:tcW w:w="1511" w:type="pct"/>
          </w:tcPr>
          <w:p w14:paraId="369E2D52">
            <w:pPr>
              <w:pStyle w:val="238"/>
              <w:spacing w:before="0"/>
              <w:jc w:val="left"/>
              <w:rPr>
                <w:rFonts w:ascii="Times New Roman"/>
                <w:sz w:val="22"/>
                <w:szCs w:val="22"/>
              </w:rPr>
            </w:pPr>
          </w:p>
        </w:tc>
        <w:tc>
          <w:tcPr>
            <w:tcW w:w="888" w:type="pct"/>
            <w:gridSpan w:val="3"/>
          </w:tcPr>
          <w:p w14:paraId="41CF69BE">
            <w:pPr>
              <w:pStyle w:val="238"/>
              <w:spacing w:before="118"/>
              <w:rPr>
                <w:rFonts w:cs="Times New Roman"/>
              </w:rPr>
            </w:pPr>
            <w:r>
              <w:rPr>
                <w:rFonts w:hint="eastAsia" w:cs="Times New Roman"/>
              </w:rPr>
              <w:t>管道材质</w:t>
            </w:r>
          </w:p>
        </w:tc>
        <w:tc>
          <w:tcPr>
            <w:tcW w:w="1395" w:type="pct"/>
          </w:tcPr>
          <w:p w14:paraId="0DF0AEED">
            <w:pPr>
              <w:pStyle w:val="238"/>
              <w:spacing w:before="0"/>
              <w:jc w:val="left"/>
              <w:rPr>
                <w:rFonts w:ascii="Times New Roman"/>
                <w:sz w:val="22"/>
                <w:szCs w:val="22"/>
              </w:rPr>
            </w:pPr>
          </w:p>
        </w:tc>
      </w:tr>
      <w:tr w14:paraId="5F76C1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467" w:hRule="atLeast"/>
          <w:jc w:val="center"/>
        </w:trPr>
        <w:tc>
          <w:tcPr>
            <w:tcW w:w="537" w:type="pct"/>
            <w:vMerge w:val="continue"/>
            <w:vAlign w:val="center"/>
          </w:tcPr>
          <w:p w14:paraId="12D5DB5B">
            <w:pPr>
              <w:widowControl/>
              <w:jc w:val="left"/>
              <w:rPr>
                <w:rFonts w:ascii="宋体" w:hAnsi="宋体"/>
              </w:rPr>
            </w:pPr>
          </w:p>
        </w:tc>
        <w:tc>
          <w:tcPr>
            <w:tcW w:w="669" w:type="pct"/>
          </w:tcPr>
          <w:p w14:paraId="24A64077">
            <w:pPr>
              <w:pStyle w:val="238"/>
              <w:spacing w:before="98"/>
              <w:ind w:right="219"/>
              <w:jc w:val="right"/>
              <w:rPr>
                <w:rFonts w:cs="Times New Roman"/>
              </w:rPr>
            </w:pPr>
            <w:r>
              <w:rPr>
                <w:rFonts w:hint="eastAsia" w:cs="Times New Roman"/>
              </w:rPr>
              <w:t>操作压力</w:t>
            </w:r>
          </w:p>
        </w:tc>
        <w:tc>
          <w:tcPr>
            <w:tcW w:w="1511" w:type="pct"/>
          </w:tcPr>
          <w:p w14:paraId="5A167DAB">
            <w:pPr>
              <w:pStyle w:val="238"/>
              <w:spacing w:before="0"/>
              <w:jc w:val="left"/>
              <w:rPr>
                <w:rFonts w:ascii="Times New Roman"/>
                <w:sz w:val="22"/>
                <w:szCs w:val="22"/>
              </w:rPr>
            </w:pPr>
          </w:p>
        </w:tc>
        <w:tc>
          <w:tcPr>
            <w:tcW w:w="888" w:type="pct"/>
            <w:gridSpan w:val="3"/>
          </w:tcPr>
          <w:p w14:paraId="2D3E89B1">
            <w:pPr>
              <w:pStyle w:val="238"/>
              <w:spacing w:before="98"/>
              <w:rPr>
                <w:rFonts w:cs="Times New Roman"/>
              </w:rPr>
            </w:pPr>
            <w:r>
              <w:rPr>
                <w:rFonts w:hint="eastAsia" w:cs="Times New Roman"/>
              </w:rPr>
              <w:t>操作温度</w:t>
            </w:r>
          </w:p>
        </w:tc>
        <w:tc>
          <w:tcPr>
            <w:tcW w:w="1395" w:type="pct"/>
          </w:tcPr>
          <w:p w14:paraId="11915B7F">
            <w:pPr>
              <w:pStyle w:val="238"/>
              <w:spacing w:before="0"/>
              <w:jc w:val="left"/>
              <w:rPr>
                <w:rFonts w:ascii="Times New Roman"/>
                <w:sz w:val="22"/>
                <w:szCs w:val="22"/>
              </w:rPr>
            </w:pPr>
          </w:p>
        </w:tc>
      </w:tr>
      <w:tr w14:paraId="69CB91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98" w:hRule="atLeast"/>
          <w:jc w:val="center"/>
        </w:trPr>
        <w:tc>
          <w:tcPr>
            <w:tcW w:w="537" w:type="pct"/>
            <w:vAlign w:val="center"/>
          </w:tcPr>
          <w:p w14:paraId="053D0D50">
            <w:pPr>
              <w:pStyle w:val="238"/>
              <w:spacing w:before="16" w:line="310" w:lineRule="atLeast"/>
              <w:ind w:left="107" w:right="295"/>
              <w:rPr>
                <w:rFonts w:cs="Times New Roman"/>
              </w:rPr>
            </w:pPr>
            <w:r>
              <w:rPr>
                <w:rFonts w:hint="eastAsia" w:cs="Times New Roman"/>
              </w:rPr>
              <w:t>主要依据</w:t>
            </w:r>
          </w:p>
        </w:tc>
        <w:tc>
          <w:tcPr>
            <w:tcW w:w="4463" w:type="pct"/>
            <w:gridSpan w:val="6"/>
          </w:tcPr>
          <w:p w14:paraId="7FE537FD">
            <w:pPr>
              <w:pStyle w:val="238"/>
              <w:spacing w:before="0" w:after="0" w:afterAutospacing="0"/>
              <w:jc w:val="left"/>
              <w:rPr>
                <w:rFonts w:cs="Times New Roman"/>
              </w:rPr>
            </w:pPr>
            <w:r>
              <w:rPr>
                <w:rFonts w:hint="eastAsia" w:cs="Times New Roman"/>
              </w:rPr>
              <w:t>《压力管道定期检验规则-公用管道》（TSG D7004-2010）；</w:t>
            </w:r>
          </w:p>
          <w:p w14:paraId="5730DD55">
            <w:pPr>
              <w:pStyle w:val="25"/>
              <w:spacing w:before="0" w:beforeAutospacing="0" w:after="0" w:afterAutospacing="0"/>
              <w:jc w:val="both"/>
              <w:rPr>
                <w:rFonts w:cs="Times New Roman"/>
                <w:color w:val="FF0000"/>
                <w:kern w:val="2"/>
                <w:sz w:val="21"/>
                <w:szCs w:val="21"/>
              </w:rPr>
            </w:pPr>
            <w:r>
              <w:rPr>
                <w:rFonts w:hint="eastAsia" w:cs="Times New Roman"/>
                <w:color w:val="FF0000"/>
                <w:kern w:val="2"/>
                <w:sz w:val="21"/>
                <w:szCs w:val="21"/>
              </w:rPr>
              <w:t>《聚乙烯（PE）燃气管道定期检验规则》（DB43XXXXXX）。</w:t>
            </w:r>
          </w:p>
        </w:tc>
      </w:tr>
      <w:tr w14:paraId="2FC5925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872" w:hRule="atLeast"/>
          <w:jc w:val="center"/>
        </w:trPr>
        <w:tc>
          <w:tcPr>
            <w:tcW w:w="537" w:type="pct"/>
            <w:vAlign w:val="center"/>
          </w:tcPr>
          <w:p w14:paraId="1C4BD4E7">
            <w:pPr>
              <w:pStyle w:val="238"/>
              <w:spacing w:before="0" w:after="0" w:afterAutospacing="0"/>
              <w:ind w:left="210" w:right="193"/>
              <w:rPr>
                <w:rFonts w:cs="Times New Roman"/>
              </w:rPr>
            </w:pPr>
            <w:r>
              <w:rPr>
                <w:rFonts w:hint="eastAsia" w:cs="Times New Roman"/>
                <w:spacing w:val="-9"/>
              </w:rPr>
              <w:t>问题</w:t>
            </w:r>
            <w:r>
              <w:rPr>
                <w:rFonts w:hint="eastAsia" w:cs="Times New Roman"/>
              </w:rPr>
              <w:t>及</w:t>
            </w:r>
            <w:r>
              <w:rPr>
                <w:rFonts w:hint="eastAsia" w:cs="Times New Roman"/>
                <w:spacing w:val="-9"/>
              </w:rPr>
              <w:t>处理</w:t>
            </w:r>
            <w:r>
              <w:rPr>
                <w:rFonts w:hint="eastAsia" w:cs="Times New Roman"/>
              </w:rPr>
              <w:t>意见</w:t>
            </w:r>
          </w:p>
        </w:tc>
        <w:tc>
          <w:tcPr>
            <w:tcW w:w="4463" w:type="pct"/>
            <w:gridSpan w:val="6"/>
          </w:tcPr>
          <w:p w14:paraId="1B7BDEB5">
            <w:pPr>
              <w:pStyle w:val="238"/>
              <w:spacing w:before="0"/>
              <w:ind w:left="108"/>
              <w:jc w:val="left"/>
              <w:rPr>
                <w:rFonts w:ascii="Times New Roman"/>
              </w:rPr>
            </w:pPr>
            <w:r>
              <w:rPr>
                <w:rFonts w:ascii="Times New Roman"/>
              </w:rPr>
              <w:t>[</w:t>
            </w:r>
            <w:r>
              <w:rPr>
                <w:rFonts w:hint="eastAsia" w:cs="Times New Roman"/>
              </w:rPr>
              <w:t>注明检查发现的问题及其缺陷位置、程度、性质与处理意见（必要时附图或者附页）</w:t>
            </w:r>
            <w:r>
              <w:rPr>
                <w:rFonts w:ascii="Times New Roman"/>
              </w:rPr>
              <w:t>]</w:t>
            </w:r>
          </w:p>
          <w:p w14:paraId="2CF97086">
            <w:pPr>
              <w:pStyle w:val="238"/>
              <w:spacing w:before="0"/>
              <w:jc w:val="left"/>
              <w:rPr>
                <w:rFonts w:ascii="Times New Roman"/>
                <w:sz w:val="22"/>
                <w:szCs w:val="22"/>
              </w:rPr>
            </w:pPr>
          </w:p>
          <w:p w14:paraId="6C6860B2">
            <w:pPr>
              <w:pStyle w:val="238"/>
              <w:spacing w:before="0"/>
              <w:jc w:val="left"/>
              <w:rPr>
                <w:rFonts w:ascii="Times New Roman"/>
                <w:sz w:val="22"/>
                <w:szCs w:val="22"/>
              </w:rPr>
            </w:pPr>
          </w:p>
          <w:p w14:paraId="7A92180A">
            <w:pPr>
              <w:pStyle w:val="238"/>
              <w:spacing w:before="0"/>
              <w:jc w:val="left"/>
              <w:rPr>
                <w:rFonts w:ascii="Times New Roman"/>
                <w:sz w:val="22"/>
                <w:szCs w:val="22"/>
              </w:rPr>
            </w:pPr>
          </w:p>
          <w:p w14:paraId="400D81EB">
            <w:pPr>
              <w:pStyle w:val="238"/>
              <w:spacing w:before="0"/>
              <w:jc w:val="left"/>
              <w:rPr>
                <w:rFonts w:ascii="Times New Roman"/>
                <w:sz w:val="22"/>
                <w:szCs w:val="22"/>
              </w:rPr>
            </w:pPr>
          </w:p>
        </w:tc>
      </w:tr>
      <w:tr w14:paraId="6D8EDDE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10" w:hRule="atLeast"/>
          <w:jc w:val="center"/>
        </w:trPr>
        <w:tc>
          <w:tcPr>
            <w:tcW w:w="537" w:type="pct"/>
            <w:vMerge w:val="restart"/>
            <w:vAlign w:val="center"/>
          </w:tcPr>
          <w:p w14:paraId="0FAFC9CE">
            <w:pPr>
              <w:pStyle w:val="238"/>
              <w:spacing w:before="0" w:after="0" w:afterAutospacing="0" w:line="360" w:lineRule="auto"/>
              <w:ind w:left="210" w:right="193"/>
              <w:rPr>
                <w:rFonts w:cs="Times New Roman"/>
              </w:rPr>
            </w:pPr>
            <w:r>
              <w:rPr>
                <w:rFonts w:hint="eastAsia" w:cs="Times New Roman"/>
              </w:rPr>
              <w:t>检验结论</w:t>
            </w:r>
          </w:p>
        </w:tc>
        <w:tc>
          <w:tcPr>
            <w:tcW w:w="2190" w:type="pct"/>
            <w:gridSpan w:val="3"/>
            <w:vAlign w:val="center"/>
          </w:tcPr>
          <w:p w14:paraId="55DCC894">
            <w:pPr>
              <w:pStyle w:val="238"/>
              <w:spacing w:before="0"/>
              <w:jc w:val="both"/>
              <w:rPr>
                <w:rFonts w:cs="Times New Roman"/>
              </w:rPr>
            </w:pPr>
            <w:r>
              <w:rPr>
                <w:rFonts w:hint="eastAsia" w:cs="Times New Roman"/>
              </w:rPr>
              <w:t>管道综合评级：     级</w:t>
            </w:r>
          </w:p>
        </w:tc>
        <w:tc>
          <w:tcPr>
            <w:tcW w:w="529" w:type="pct"/>
            <w:vMerge w:val="restart"/>
            <w:vAlign w:val="center"/>
          </w:tcPr>
          <w:p w14:paraId="77B11E2E">
            <w:pPr>
              <w:pStyle w:val="238"/>
              <w:spacing w:before="0" w:after="0" w:afterAutospacing="0" w:line="360" w:lineRule="auto"/>
              <w:ind w:left="-2" w:leftChars="-1" w:firstLine="18" w:firstLineChars="9"/>
              <w:rPr>
                <w:rFonts w:cs="Times New Roman"/>
              </w:rPr>
            </w:pPr>
            <w:r>
              <w:rPr>
                <w:rFonts w:hint="eastAsia" w:cs="Times New Roman"/>
              </w:rPr>
              <w:t>许用</w:t>
            </w:r>
          </w:p>
          <w:p w14:paraId="17DF9EAE">
            <w:pPr>
              <w:pStyle w:val="238"/>
              <w:spacing w:before="0" w:after="0" w:afterAutospacing="0" w:line="360" w:lineRule="auto"/>
              <w:ind w:left="-2" w:leftChars="-1" w:firstLine="18" w:firstLineChars="9"/>
              <w:rPr>
                <w:rFonts w:cs="Times New Roman"/>
              </w:rPr>
            </w:pPr>
            <w:r>
              <w:rPr>
                <w:rFonts w:hint="eastAsia" w:cs="Times New Roman"/>
              </w:rPr>
              <w:t>参数</w:t>
            </w:r>
          </w:p>
        </w:tc>
        <w:tc>
          <w:tcPr>
            <w:tcW w:w="1744" w:type="pct"/>
            <w:gridSpan w:val="2"/>
            <w:vMerge w:val="restart"/>
          </w:tcPr>
          <w:p w14:paraId="30FD2F9A">
            <w:pPr>
              <w:pStyle w:val="238"/>
              <w:spacing w:before="0" w:after="0" w:afterAutospacing="0" w:line="400" w:lineRule="atLeast"/>
              <w:ind w:right="363" w:firstLine="105" w:firstLineChars="50"/>
              <w:jc w:val="both"/>
              <w:rPr>
                <w:rFonts w:cs="Times New Roman"/>
              </w:rPr>
            </w:pPr>
            <w:r>
              <w:rPr>
                <w:rFonts w:hint="eastAsia" w:cs="Times New Roman"/>
              </w:rPr>
              <w:t xml:space="preserve">压力：                  </w:t>
            </w:r>
            <w:r>
              <w:rPr>
                <w:rFonts w:cs="Times New Roman"/>
              </w:rPr>
              <w:t>MPa</w:t>
            </w:r>
          </w:p>
          <w:p w14:paraId="6AB05C10">
            <w:pPr>
              <w:pStyle w:val="238"/>
              <w:spacing w:before="0" w:after="0" w:afterAutospacing="0" w:line="400" w:lineRule="atLeast"/>
              <w:ind w:right="363" w:firstLine="105" w:firstLineChars="50"/>
              <w:jc w:val="both"/>
              <w:rPr>
                <w:rFonts w:cs="Times New Roman"/>
              </w:rPr>
            </w:pPr>
            <w:r>
              <w:rPr>
                <w:rFonts w:hint="eastAsia" w:cs="Times New Roman"/>
              </w:rPr>
              <w:t>温度：                   ℃</w:t>
            </w:r>
          </w:p>
          <w:p w14:paraId="655DC245">
            <w:pPr>
              <w:pStyle w:val="238"/>
              <w:spacing w:before="0" w:after="0" w:afterAutospacing="0" w:line="400" w:lineRule="atLeast"/>
              <w:ind w:right="363" w:firstLine="105" w:firstLineChars="50"/>
              <w:jc w:val="both"/>
              <w:rPr>
                <w:rFonts w:cs="Times New Roman"/>
              </w:rPr>
            </w:pPr>
            <w:r>
              <w:rPr>
                <w:rFonts w:hint="eastAsia" w:cs="Times New Roman"/>
              </w:rPr>
              <w:t xml:space="preserve">介质： </w:t>
            </w:r>
          </w:p>
          <w:p w14:paraId="1874FD1C">
            <w:pPr>
              <w:pStyle w:val="238"/>
              <w:spacing w:before="0" w:after="0" w:afterAutospacing="0" w:line="400" w:lineRule="atLeast"/>
              <w:ind w:right="363" w:firstLine="105" w:firstLineChars="50"/>
              <w:jc w:val="both"/>
              <w:rPr>
                <w:rFonts w:cs="Times New Roman"/>
              </w:rPr>
            </w:pPr>
            <w:r>
              <w:rPr>
                <w:rFonts w:hint="eastAsia" w:cs="Times New Roman"/>
              </w:rPr>
              <w:t>其他：</w:t>
            </w:r>
          </w:p>
        </w:tc>
      </w:tr>
      <w:tr w14:paraId="6D38DB1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76" w:hRule="atLeast"/>
          <w:jc w:val="center"/>
        </w:trPr>
        <w:tc>
          <w:tcPr>
            <w:tcW w:w="537" w:type="pct"/>
            <w:vMerge w:val="continue"/>
            <w:vAlign w:val="center"/>
          </w:tcPr>
          <w:p w14:paraId="64176332">
            <w:pPr>
              <w:widowControl/>
              <w:jc w:val="left"/>
              <w:rPr>
                <w:rFonts w:ascii="宋体" w:hAnsi="宋体"/>
              </w:rPr>
            </w:pPr>
          </w:p>
        </w:tc>
        <w:tc>
          <w:tcPr>
            <w:tcW w:w="2190" w:type="pct"/>
            <w:gridSpan w:val="3"/>
          </w:tcPr>
          <w:p w14:paraId="49BD18D0">
            <w:pPr>
              <w:pStyle w:val="238"/>
              <w:spacing w:before="0"/>
              <w:ind w:right="1723"/>
              <w:jc w:val="both"/>
              <w:rPr>
                <w:rFonts w:cs="Times New Roman"/>
              </w:rPr>
            </w:pPr>
            <w:r>
              <w:rPr>
                <w:rFonts w:hint="eastAsia" w:cs="Times New Roman"/>
              </w:rPr>
              <w:t>使用限制性条件：</w:t>
            </w:r>
          </w:p>
        </w:tc>
        <w:tc>
          <w:tcPr>
            <w:tcW w:w="529" w:type="pct"/>
            <w:vMerge w:val="continue"/>
            <w:vAlign w:val="center"/>
          </w:tcPr>
          <w:p w14:paraId="0343153C">
            <w:pPr>
              <w:widowControl/>
              <w:jc w:val="left"/>
              <w:rPr>
                <w:rFonts w:ascii="宋体" w:hAnsi="宋体"/>
              </w:rPr>
            </w:pPr>
          </w:p>
        </w:tc>
        <w:tc>
          <w:tcPr>
            <w:tcW w:w="1744" w:type="pct"/>
            <w:gridSpan w:val="2"/>
            <w:vMerge w:val="continue"/>
            <w:vAlign w:val="center"/>
          </w:tcPr>
          <w:p w14:paraId="6A42A1D6">
            <w:pPr>
              <w:widowControl/>
              <w:jc w:val="left"/>
              <w:rPr>
                <w:rFonts w:cs="宋体"/>
              </w:rPr>
            </w:pPr>
          </w:p>
        </w:tc>
      </w:tr>
      <w:tr w14:paraId="36C6FE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5000" w:type="pct"/>
            <w:gridSpan w:val="7"/>
          </w:tcPr>
          <w:p w14:paraId="1EC84972">
            <w:pPr>
              <w:pStyle w:val="238"/>
              <w:spacing w:before="98"/>
              <w:jc w:val="left"/>
              <w:rPr>
                <w:rFonts w:cs="Times New Roman"/>
              </w:rPr>
            </w:pPr>
            <w:r>
              <w:rPr>
                <w:rFonts w:hint="eastAsia" w:cs="Times New Roman"/>
              </w:rPr>
              <w:t>下次全面检验日期：     年     月     日</w:t>
            </w:r>
          </w:p>
        </w:tc>
      </w:tr>
      <w:tr w14:paraId="46D666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80" w:hRule="exact"/>
          <w:jc w:val="center"/>
        </w:trPr>
        <w:tc>
          <w:tcPr>
            <w:tcW w:w="2717" w:type="pct"/>
            <w:gridSpan w:val="3"/>
            <w:vAlign w:val="center"/>
          </w:tcPr>
          <w:p w14:paraId="6DE63A6C">
            <w:pPr>
              <w:rPr>
                <w:rFonts w:ascii="宋体" w:hAnsi="宋体"/>
              </w:rPr>
            </w:pPr>
            <w:r>
              <w:rPr>
                <w:rFonts w:hint="eastAsia" w:ascii="宋体" w:hAnsi="宋体"/>
              </w:rPr>
              <w:t>编  制：                 日期：      年  月  日</w:t>
            </w:r>
          </w:p>
        </w:tc>
        <w:tc>
          <w:tcPr>
            <w:tcW w:w="2283" w:type="pct"/>
            <w:gridSpan w:val="4"/>
            <w:vMerge w:val="restart"/>
          </w:tcPr>
          <w:p w14:paraId="352E4EAE">
            <w:pPr>
              <w:pStyle w:val="238"/>
              <w:spacing w:before="98"/>
              <w:ind w:left="107"/>
              <w:jc w:val="left"/>
              <w:rPr>
                <w:rFonts w:cs="Times New Roman"/>
              </w:rPr>
            </w:pPr>
            <w:r>
              <w:rPr>
                <w:rFonts w:hint="eastAsia" w:cs="Times New Roman"/>
              </w:rPr>
              <w:t>检验机构核准证号：</w:t>
            </w:r>
          </w:p>
          <w:p w14:paraId="6D405B14">
            <w:pPr>
              <w:pStyle w:val="238"/>
              <w:spacing w:before="13" w:line="380" w:lineRule="atLeast"/>
              <w:ind w:left="299" w:right="4"/>
              <w:rPr>
                <w:rFonts w:cs="Times New Roman"/>
                <w:spacing w:val="-17"/>
              </w:rPr>
            </w:pPr>
            <w:r>
              <w:rPr>
                <w:rFonts w:hint="eastAsia" w:cs="Times New Roman"/>
              </w:rPr>
              <w:t>（检验机构检验专用章</w:t>
            </w:r>
            <w:r>
              <w:rPr>
                <w:rFonts w:hint="eastAsia" w:cs="Times New Roman"/>
                <w:spacing w:val="-17"/>
              </w:rPr>
              <w:t xml:space="preserve">） </w:t>
            </w:r>
          </w:p>
          <w:p w14:paraId="15A72553">
            <w:pPr>
              <w:pStyle w:val="238"/>
              <w:spacing w:before="13" w:line="380" w:lineRule="atLeast"/>
              <w:ind w:left="299" w:right="4"/>
              <w:rPr>
                <w:rFonts w:cs="Times New Roman"/>
              </w:rPr>
            </w:pPr>
            <w:r>
              <w:rPr>
                <w:rFonts w:hint="eastAsia" w:cs="Times New Roman"/>
              </w:rPr>
              <w:t xml:space="preserve">          年</w:t>
            </w:r>
            <w:r>
              <w:rPr>
                <w:rFonts w:hint="eastAsia" w:cs="Times New Roman"/>
              </w:rPr>
              <w:tab/>
            </w:r>
            <w:r>
              <w:rPr>
                <w:rFonts w:hint="eastAsia" w:cs="Times New Roman"/>
              </w:rPr>
              <w:t xml:space="preserve">    月</w:t>
            </w:r>
            <w:r>
              <w:rPr>
                <w:rFonts w:hint="eastAsia" w:cs="Times New Roman"/>
              </w:rPr>
              <w:tab/>
            </w:r>
            <w:r>
              <w:rPr>
                <w:rFonts w:hint="eastAsia" w:cs="Times New Roman"/>
              </w:rPr>
              <w:t xml:space="preserve">  日</w:t>
            </w:r>
          </w:p>
        </w:tc>
      </w:tr>
      <w:tr w14:paraId="65560B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80" w:hRule="exact"/>
          <w:jc w:val="center"/>
        </w:trPr>
        <w:tc>
          <w:tcPr>
            <w:tcW w:w="2717" w:type="pct"/>
            <w:gridSpan w:val="3"/>
            <w:vAlign w:val="center"/>
          </w:tcPr>
          <w:p w14:paraId="3ED87D5F">
            <w:pPr>
              <w:rPr>
                <w:rFonts w:ascii="宋体" w:hAnsi="宋体"/>
              </w:rPr>
            </w:pPr>
            <w:r>
              <w:rPr>
                <w:rFonts w:hint="eastAsia" w:ascii="宋体" w:hAnsi="宋体"/>
              </w:rPr>
              <w:t>审  核：                 日期：      年  月  日</w:t>
            </w:r>
          </w:p>
        </w:tc>
        <w:tc>
          <w:tcPr>
            <w:tcW w:w="2283" w:type="pct"/>
            <w:gridSpan w:val="4"/>
            <w:vMerge w:val="continue"/>
          </w:tcPr>
          <w:p w14:paraId="3EA199A0">
            <w:pPr>
              <w:widowControl/>
              <w:jc w:val="left"/>
              <w:rPr>
                <w:rFonts w:ascii="宋体" w:hAnsi="宋体"/>
              </w:rPr>
            </w:pPr>
          </w:p>
        </w:tc>
      </w:tr>
      <w:tr w14:paraId="6665A4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80" w:hRule="exact"/>
          <w:jc w:val="center"/>
        </w:trPr>
        <w:tc>
          <w:tcPr>
            <w:tcW w:w="2717" w:type="pct"/>
            <w:gridSpan w:val="3"/>
            <w:vAlign w:val="center"/>
          </w:tcPr>
          <w:p w14:paraId="3983E966">
            <w:pPr>
              <w:rPr>
                <w:rFonts w:ascii="宋体" w:hAnsi="宋体"/>
              </w:rPr>
            </w:pPr>
            <w:r>
              <w:rPr>
                <w:rFonts w:hint="eastAsia" w:ascii="宋体" w:hAnsi="宋体"/>
              </w:rPr>
              <w:t>审  批：                 日期：      年  月  日</w:t>
            </w:r>
          </w:p>
        </w:tc>
        <w:tc>
          <w:tcPr>
            <w:tcW w:w="2283" w:type="pct"/>
            <w:gridSpan w:val="4"/>
            <w:vMerge w:val="continue"/>
          </w:tcPr>
          <w:p w14:paraId="5E4A3E45">
            <w:pPr>
              <w:widowControl/>
              <w:jc w:val="left"/>
              <w:rPr>
                <w:rFonts w:ascii="宋体" w:hAnsi="宋体"/>
              </w:rPr>
            </w:pPr>
          </w:p>
        </w:tc>
      </w:tr>
      <w:bookmarkEnd w:id="91"/>
    </w:tbl>
    <w:p w14:paraId="509CC67C">
      <w:pPr>
        <w:pStyle w:val="57"/>
        <w:ind w:firstLine="0" w:firstLineChars="0"/>
        <w:rPr>
          <w:rFonts w:ascii="Times New Roman"/>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31F8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675C3">
    <w:pPr>
      <w:pStyle w:val="17"/>
    </w:pPr>
    <w:r>
      <w:fldChar w:fldCharType="begin"/>
    </w:r>
    <w:r>
      <w:instrText xml:space="preserve">PAGE   \* MERGEFORMAT</w:instrText>
    </w:r>
    <w:r>
      <w:fldChar w:fldCharType="separate"/>
    </w:r>
    <w:r>
      <w:rPr>
        <w:lang w:val="zh-CN"/>
      </w:rPr>
      <w:t>20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867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60705">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8AB8">
    <w:pPr>
      <w:pStyle w:val="53"/>
    </w:pPr>
    <w: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6581775</wp:posOffset>
              </wp:positionV>
              <wp:extent cx="1828800" cy="1828800"/>
              <wp:effectExtent l="0" t="0" r="0" b="508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631103">
                          <w:pPr>
                            <w:pStyle w:val="53"/>
                          </w:pPr>
                          <w:r>
                            <w:fldChar w:fldCharType="begin"/>
                          </w:r>
                          <w:r>
                            <w:instrText xml:space="preserve">PAGE   \* MERGEFORMAT</w:instrText>
                          </w:r>
                          <w:r>
                            <w:fldChar w:fldCharType="separate"/>
                          </w:r>
                          <w:r>
                            <w:rPr>
                              <w:lang w:val="zh-CN"/>
                            </w:rPr>
                            <w:t>19</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518.25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m7i8c2wAAAA0BAAAPAAAAAAAAAAEAIAAAACIA&#10;AABkcnMvZG93bnJldi54bWxQSwECFAAUAAAACACHTuJAc3Nn4j8CAAB3BAAADgAAAAAAAAABACAA&#10;AAAqAQAAZHJzL2Uyb0RvYy54bWxQSwUGAAAAAAYABgBZAQAA2wUAAAAA&#10;">
              <v:fill on="f" focussize="0,0"/>
              <v:stroke on="f" weight="0.5pt"/>
              <v:imagedata o:title=""/>
              <o:lock v:ext="edit" aspectratio="f"/>
              <v:textbox style="layout-flow:vertical-ideographic;mso-fit-shape-to-text:t;">
                <w:txbxContent>
                  <w:p w14:paraId="32631103">
                    <w:pPr>
                      <w:pStyle w:val="53"/>
                    </w:pPr>
                    <w:r>
                      <w:fldChar w:fldCharType="begin"/>
                    </w:r>
                    <w:r>
                      <w:instrText xml:space="preserve">PAGE   \* MERGEFORMAT</w:instrText>
                    </w:r>
                    <w:r>
                      <w:fldChar w:fldCharType="separate"/>
                    </w:r>
                    <w:r>
                      <w:rPr>
                        <w:lang w:val="zh-CN"/>
                      </w:rPr>
                      <w:t>19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B2AE1">
    <w:pPr>
      <w:pStyle w:val="17"/>
    </w:pPr>
    <w:r>
      <mc:AlternateContent>
        <mc:Choice Requires="wps">
          <w:drawing>
            <wp:anchor distT="0" distB="0" distL="114300" distR="114300" simplePos="0" relativeHeight="251663360"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C5C680">
                          <w:pPr>
                            <w:pStyle w:val="17"/>
                          </w:pPr>
                          <w:r>
                            <w:fldChar w:fldCharType="begin"/>
                          </w:r>
                          <w:r>
                            <w:instrText xml:space="preserve">PAGE   \* MERGEFORMAT</w:instrText>
                          </w:r>
                          <w:r>
                            <w:fldChar w:fldCharType="separate"/>
                          </w:r>
                          <w:r>
                            <w:rPr>
                              <w:lang w:val="zh-CN"/>
                            </w:rPr>
                            <w:t>22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68pt;height:144pt;width:144pt;mso-position-horizontal-relative:page;mso-position-vertical-relative:page;mso-wrap-style:none;z-index:251663360;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gYhOXWAAAACwEAAA8AAAAAAAAAAQAgAAAAIgAAAGRycy9kb3ducmV2Lnht&#10;bFBLAQIUABQAAAAIAIdO4kBKAtcdNAIAAGcEAAAOAAAAAAAAAAEAIAAAACUBAABkcnMvZTJvRG9j&#10;LnhtbFBLBQYAAAAABgAGAFkBAADLBQAAAAA=&#10;">
              <v:fill on="f" focussize="0,0"/>
              <v:stroke on="f" weight="0.5pt"/>
              <v:imagedata o:title=""/>
              <o:lock v:ext="edit" aspectratio="f"/>
              <v:textbox inset="0mm,0mm,0mm,0mm" style="layout-flow:vertical-ideographic;mso-fit-shape-to-text:t;">
                <w:txbxContent>
                  <w:p w14:paraId="32C5C680">
                    <w:pPr>
                      <w:pStyle w:val="17"/>
                    </w:pPr>
                    <w:r>
                      <w:fldChar w:fldCharType="begin"/>
                    </w:r>
                    <w:r>
                      <w:instrText xml:space="preserve">PAGE   \* MERGEFORMAT</w:instrText>
                    </w:r>
                    <w:r>
                      <w:fldChar w:fldCharType="separate"/>
                    </w:r>
                    <w:r>
                      <w:rPr>
                        <w:lang w:val="zh-CN"/>
                      </w:rPr>
                      <w:t>22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8D45C">
    <w:pPr>
      <w:pStyle w:val="53"/>
    </w:pPr>
    <w:r>
      <w:fldChar w:fldCharType="begin"/>
    </w:r>
    <w:r>
      <w:instrText xml:space="preserve">PAGE   \* MERGEFORMAT</w:instrText>
    </w:r>
    <w:r>
      <w:fldChar w:fldCharType="separate"/>
    </w:r>
    <w:r>
      <w:rPr>
        <w:lang w:val="zh-CN"/>
      </w:rPr>
      <w:t>22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70FC6">
    <w:pPr>
      <w:pStyle w:val="17"/>
    </w:pPr>
    <w:r>
      <w:fldChar w:fldCharType="begin"/>
    </w:r>
    <w:r>
      <w:instrText xml:space="preserve">PAGE   \* MERGEFORMAT</w:instrText>
    </w:r>
    <w:r>
      <w:fldChar w:fldCharType="separate"/>
    </w:r>
    <w:r>
      <w:rPr>
        <w:lang w:val="zh-CN"/>
      </w:rPr>
      <w:t>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5FD3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E1AF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0EF5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F0B83">
    <w:pPr>
      <w:pStyle w:val="62"/>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D21D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597B">
    <w:pPr>
      <w:pStyle w:val="62"/>
    </w:pPr>
    <w: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5592445</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935B3B">
                          <w:pPr>
                            <w:pStyle w:val="62"/>
                          </w:pPr>
                          <w:r>
                            <w:fldChar w:fldCharType="begin"/>
                          </w:r>
                          <w:r>
                            <w:instrText xml:space="preserve"> STYLEREF  标准文件_文件编号  \* MERGEFORMAT </w:instrText>
                          </w:r>
                          <w:r>
                            <w:fldChar w:fldCharType="separate"/>
                          </w:r>
                          <w:r>
                            <w:t>DB 43/T XXXX—XXXX</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751.15pt;margin-top:440.35pt;height:144pt;width:144pt;mso-position-horizontal-relative:page;mso-position-vertical-relative:page;mso-wrap-style:none;z-index:251659264;v-text-anchor:bottom;mso-width-relative:page;mso-height-relative:page;" filled="f" stroked="f" coordsize="21600,21600" o:gfxdata="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E7ooZTdAAAADgEAAA8AAAAAAAAAAQAgAAAA&#10;IgAAAGRycy9kb3ducmV2LnhtbFBLAQIUABQAAAAIAIdO4kDmCWjGPwIAAHcEAAAOAAAAAAAAAAEA&#10;IAAAACwBAABkcnMvZTJvRG9jLnhtbFBLBQYAAAAABgAGAFkBAADdBQAAAAA=&#10;">
              <v:fill on="f" focussize="0,0"/>
              <v:stroke on="f" weight="0.5pt"/>
              <v:imagedata o:title=""/>
              <o:lock v:ext="edit" aspectratio="f"/>
              <v:textbox style="layout-flow:vertical-ideographic;mso-fit-shape-to-text:t;">
                <w:txbxContent>
                  <w:p w14:paraId="2E935B3B">
                    <w:pPr>
                      <w:pStyle w:val="62"/>
                    </w:pPr>
                    <w:r>
                      <w:fldChar w:fldCharType="begin"/>
                    </w:r>
                    <w:r>
                      <w:instrText xml:space="preserve"> STYLEREF  标准文件_文件编号  \* MERGEFORMAT </w:instrText>
                    </w:r>
                    <w:r>
                      <w:fldChar w:fldCharType="separate"/>
                    </w:r>
                    <w:r>
                      <w:t>DB 43/T XXXX—XXXX</w:t>
                    </w:r>
                    <w: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41A9">
    <w:pPr>
      <w:pStyle w:val="63"/>
    </w:pPr>
    <w:r>
      <mc:AlternateContent>
        <mc:Choice Requires="wps">
          <w:drawing>
            <wp:anchor distT="0" distB="0" distL="114300" distR="114300" simplePos="0" relativeHeight="251662336"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E06235">
                          <w:pPr>
                            <w:pStyle w:val="63"/>
                          </w:pPr>
                          <w:r>
                            <w:fldChar w:fldCharType="begin"/>
                          </w:r>
                          <w:r>
                            <w:instrText xml:space="preserve"> STYLEREF  标准文件_文件编号 \* MERGEFORMAT </w:instrText>
                          </w:r>
                          <w:r>
                            <w:fldChar w:fldCharType="separate"/>
                          </w:r>
                          <w:r>
                            <w:t>DB 43/T XXXX—XXXX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765.35pt;margin-top:70.85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LIuxzZAAAADQEAAA8AAAAAAAAAAQAgAAAAIgAAAGRycy9kb3ducmV2&#10;LnhtbFBLAQIUABQAAAAIAIdO4kAQfRT1NAIAAGcEAAAOAAAAAAAAAAEAIAAAACgBAABkcnMvZTJv&#10;RG9jLnhtbFBLBQYAAAAABgAGAFkBAADOBQAAAAA=&#10;">
              <v:fill on="f" focussize="0,0"/>
              <v:stroke on="f" weight="0.5pt"/>
              <v:imagedata o:title=""/>
              <o:lock v:ext="edit" aspectratio="f"/>
              <v:textbox inset="0mm,0mm,0mm,0mm" style="layout-flow:vertical-ideographic;mso-fit-shape-to-text:t;">
                <w:txbxContent>
                  <w:p w14:paraId="65E06235">
                    <w:pPr>
                      <w:pStyle w:val="63"/>
                    </w:pPr>
                    <w:r>
                      <w:fldChar w:fldCharType="begin"/>
                    </w:r>
                    <w:r>
                      <w:instrText xml:space="preserve"> STYLEREF  标准文件_文件编号 \* MERGEFORMAT </w:instrText>
                    </w:r>
                    <w:r>
                      <w:fldChar w:fldCharType="separate"/>
                    </w:r>
                    <w:r>
                      <w:t>DB 43/T XXXX—XXXX</w:t>
                    </w:r>
                    <w:r>
                      <w:fldChar w:fldCharType="end"/>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EC0E5">
    <w:pPr>
      <w:pStyle w:val="62"/>
    </w:pPr>
    <w:r>
      <w:fldChar w:fldCharType="begin"/>
    </w:r>
    <w:r>
      <w:instrText xml:space="preserve"> STYLEREF  标准文件_文件编号  \* MERGEFORMAT </w:instrText>
    </w:r>
    <w:r>
      <w:fldChar w:fldCharType="separate"/>
    </w:r>
    <w:r>
      <w:t>DB 43/T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7C43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color w:val="auto"/>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3gYSwe4lA7EyYBKgVYicCPmjHRE=" w:salt="8Kwk9m0bZpzRgv7DiuL1b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MDljYWE4MzVhNDBhNDhmZWQwNWQ0OGJjZjgzYjEifQ=="/>
    <w:docVar w:name="KSO_WPS_MARK_KEY" w:val="005add6f-c9ab-482a-b0b6-350d8bef9b99"/>
  </w:docVars>
  <w:rsids>
    <w:rsidRoot w:val="00482AFD"/>
    <w:rsid w:val="0000040A"/>
    <w:rsid w:val="00000A94"/>
    <w:rsid w:val="00001401"/>
    <w:rsid w:val="00001972"/>
    <w:rsid w:val="00001D9A"/>
    <w:rsid w:val="00007B3A"/>
    <w:rsid w:val="000107E0"/>
    <w:rsid w:val="00011FDE"/>
    <w:rsid w:val="00012FFD"/>
    <w:rsid w:val="00014162"/>
    <w:rsid w:val="00014340"/>
    <w:rsid w:val="00016A9C"/>
    <w:rsid w:val="00017C69"/>
    <w:rsid w:val="0002211B"/>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1E8"/>
    <w:rsid w:val="00067F1E"/>
    <w:rsid w:val="00071CC0"/>
    <w:rsid w:val="00073C8C"/>
    <w:rsid w:val="00077B64"/>
    <w:rsid w:val="00080A1C"/>
    <w:rsid w:val="00082317"/>
    <w:rsid w:val="00083D2C"/>
    <w:rsid w:val="00086AA1"/>
    <w:rsid w:val="00086DBE"/>
    <w:rsid w:val="00087A77"/>
    <w:rsid w:val="00090CA6"/>
    <w:rsid w:val="00092B8A"/>
    <w:rsid w:val="00092FB0"/>
    <w:rsid w:val="000934C5"/>
    <w:rsid w:val="00093D25"/>
    <w:rsid w:val="00093DAB"/>
    <w:rsid w:val="00094D73"/>
    <w:rsid w:val="00096D63"/>
    <w:rsid w:val="000A0B60"/>
    <w:rsid w:val="000A0EB8"/>
    <w:rsid w:val="000A19FC"/>
    <w:rsid w:val="000A296B"/>
    <w:rsid w:val="000A66E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0EB"/>
    <w:rsid w:val="001338EE"/>
    <w:rsid w:val="00133AAE"/>
    <w:rsid w:val="00135323"/>
    <w:rsid w:val="001356C4"/>
    <w:rsid w:val="00141114"/>
    <w:rsid w:val="00142969"/>
    <w:rsid w:val="001446C2"/>
    <w:rsid w:val="001457E7"/>
    <w:rsid w:val="00145D9D"/>
    <w:rsid w:val="00146388"/>
    <w:rsid w:val="001529E5"/>
    <w:rsid w:val="00153C7E"/>
    <w:rsid w:val="00155C3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58F"/>
    <w:rsid w:val="00193A07"/>
    <w:rsid w:val="00194C95"/>
    <w:rsid w:val="00195C34"/>
    <w:rsid w:val="00196EF5"/>
    <w:rsid w:val="001A1A53"/>
    <w:rsid w:val="001A234A"/>
    <w:rsid w:val="001A4CF3"/>
    <w:rsid w:val="001B06E8"/>
    <w:rsid w:val="001B71D0"/>
    <w:rsid w:val="001B71EE"/>
    <w:rsid w:val="001B7A5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20F"/>
    <w:rsid w:val="002204BB"/>
    <w:rsid w:val="00221B79"/>
    <w:rsid w:val="00221C6B"/>
    <w:rsid w:val="002245FF"/>
    <w:rsid w:val="002253A1"/>
    <w:rsid w:val="00225CF8"/>
    <w:rsid w:val="0022794E"/>
    <w:rsid w:val="00233D64"/>
    <w:rsid w:val="0023482A"/>
    <w:rsid w:val="002359CB"/>
    <w:rsid w:val="00243540"/>
    <w:rsid w:val="0024497B"/>
    <w:rsid w:val="0024515B"/>
    <w:rsid w:val="00246021"/>
    <w:rsid w:val="0024666E"/>
    <w:rsid w:val="002467D3"/>
    <w:rsid w:val="00247F52"/>
    <w:rsid w:val="00250B25"/>
    <w:rsid w:val="00250BBE"/>
    <w:rsid w:val="002515C2"/>
    <w:rsid w:val="0025194F"/>
    <w:rsid w:val="0026148A"/>
    <w:rsid w:val="00262696"/>
    <w:rsid w:val="00263D25"/>
    <w:rsid w:val="002643C3"/>
    <w:rsid w:val="00264A0C"/>
    <w:rsid w:val="00266BBA"/>
    <w:rsid w:val="00266EEB"/>
    <w:rsid w:val="00267EF4"/>
    <w:rsid w:val="00270CB8"/>
    <w:rsid w:val="00272B08"/>
    <w:rsid w:val="002771AC"/>
    <w:rsid w:val="00281BB8"/>
    <w:rsid w:val="00281E9E"/>
    <w:rsid w:val="00282405"/>
    <w:rsid w:val="00283B04"/>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B07"/>
    <w:rsid w:val="002C1E06"/>
    <w:rsid w:val="002C1E1C"/>
    <w:rsid w:val="002C3F07"/>
    <w:rsid w:val="002C5278"/>
    <w:rsid w:val="002C7EBB"/>
    <w:rsid w:val="002D06C1"/>
    <w:rsid w:val="002D42B5"/>
    <w:rsid w:val="002D4D33"/>
    <w:rsid w:val="002D4F1A"/>
    <w:rsid w:val="002D6EC6"/>
    <w:rsid w:val="002D79AC"/>
    <w:rsid w:val="002E039D"/>
    <w:rsid w:val="002E4D5A"/>
    <w:rsid w:val="002E6326"/>
    <w:rsid w:val="002F30E0"/>
    <w:rsid w:val="002F35E4"/>
    <w:rsid w:val="002F3730"/>
    <w:rsid w:val="002F38E1"/>
    <w:rsid w:val="002F795E"/>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15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F67"/>
    <w:rsid w:val="003A1582"/>
    <w:rsid w:val="003A2077"/>
    <w:rsid w:val="003A4077"/>
    <w:rsid w:val="003A6DB8"/>
    <w:rsid w:val="003B09AD"/>
    <w:rsid w:val="003B1F18"/>
    <w:rsid w:val="003B5BF0"/>
    <w:rsid w:val="003B60BF"/>
    <w:rsid w:val="003B6BE3"/>
    <w:rsid w:val="003C010C"/>
    <w:rsid w:val="003C0A6C"/>
    <w:rsid w:val="003C14F8"/>
    <w:rsid w:val="003C5A43"/>
    <w:rsid w:val="003D0519"/>
    <w:rsid w:val="003D0FF6"/>
    <w:rsid w:val="003D262C"/>
    <w:rsid w:val="003D30E2"/>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027"/>
    <w:rsid w:val="00430825"/>
    <w:rsid w:val="00432DAA"/>
    <w:rsid w:val="00433C27"/>
    <w:rsid w:val="00434305"/>
    <w:rsid w:val="00435DF7"/>
    <w:rsid w:val="0044083F"/>
    <w:rsid w:val="00441AE7"/>
    <w:rsid w:val="00445574"/>
    <w:rsid w:val="004467FB"/>
    <w:rsid w:val="00452D6B"/>
    <w:rsid w:val="00454484"/>
    <w:rsid w:val="0045517B"/>
    <w:rsid w:val="00457BA8"/>
    <w:rsid w:val="00463B77"/>
    <w:rsid w:val="00463C7B"/>
    <w:rsid w:val="004644A6"/>
    <w:rsid w:val="004659BD"/>
    <w:rsid w:val="00470775"/>
    <w:rsid w:val="004746B1"/>
    <w:rsid w:val="0047583F"/>
    <w:rsid w:val="00475DE8"/>
    <w:rsid w:val="00481C44"/>
    <w:rsid w:val="00482AFD"/>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8C0"/>
    <w:rsid w:val="004B2E1B"/>
    <w:rsid w:val="004B3AA8"/>
    <w:rsid w:val="004B3E93"/>
    <w:rsid w:val="004B79D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A71"/>
    <w:rsid w:val="00501139"/>
    <w:rsid w:val="0050363E"/>
    <w:rsid w:val="005039BC"/>
    <w:rsid w:val="005043BB"/>
    <w:rsid w:val="00504A3D"/>
    <w:rsid w:val="00505767"/>
    <w:rsid w:val="005073F0"/>
    <w:rsid w:val="0050783D"/>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23"/>
    <w:rsid w:val="00555044"/>
    <w:rsid w:val="00561475"/>
    <w:rsid w:val="0056487B"/>
    <w:rsid w:val="00564FB9"/>
    <w:rsid w:val="00573D9E"/>
    <w:rsid w:val="005801E3"/>
    <w:rsid w:val="00581802"/>
    <w:rsid w:val="005836A8"/>
    <w:rsid w:val="0058409C"/>
    <w:rsid w:val="00584262"/>
    <w:rsid w:val="00586630"/>
    <w:rsid w:val="00587ADD"/>
    <w:rsid w:val="0059091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3B7"/>
    <w:rsid w:val="005E6812"/>
    <w:rsid w:val="005E7881"/>
    <w:rsid w:val="005E78E0"/>
    <w:rsid w:val="005F0D9C"/>
    <w:rsid w:val="005F284E"/>
    <w:rsid w:val="005F4712"/>
    <w:rsid w:val="006015CE"/>
    <w:rsid w:val="00603A3E"/>
    <w:rsid w:val="00604784"/>
    <w:rsid w:val="00606419"/>
    <w:rsid w:val="00607D29"/>
    <w:rsid w:val="00612952"/>
    <w:rsid w:val="00614CC1"/>
    <w:rsid w:val="00615A9D"/>
    <w:rsid w:val="00617387"/>
    <w:rsid w:val="006205D6"/>
    <w:rsid w:val="00623BC4"/>
    <w:rsid w:val="00623FBC"/>
    <w:rsid w:val="00624592"/>
    <w:rsid w:val="006252D8"/>
    <w:rsid w:val="006259BC"/>
    <w:rsid w:val="0062636B"/>
    <w:rsid w:val="00627954"/>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418"/>
    <w:rsid w:val="00695D22"/>
    <w:rsid w:val="006A07AA"/>
    <w:rsid w:val="006A25E5"/>
    <w:rsid w:val="006A2B46"/>
    <w:rsid w:val="006A336D"/>
    <w:rsid w:val="006A37B9"/>
    <w:rsid w:val="006B2672"/>
    <w:rsid w:val="006B360C"/>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C8E"/>
    <w:rsid w:val="006D6040"/>
    <w:rsid w:val="006D6593"/>
    <w:rsid w:val="006E23EA"/>
    <w:rsid w:val="006F03A8"/>
    <w:rsid w:val="006F1E45"/>
    <w:rsid w:val="006F2ACA"/>
    <w:rsid w:val="006F2ADC"/>
    <w:rsid w:val="006F2BFE"/>
    <w:rsid w:val="006F31E9"/>
    <w:rsid w:val="006F6284"/>
    <w:rsid w:val="007002C5"/>
    <w:rsid w:val="0070204B"/>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AB8"/>
    <w:rsid w:val="00755402"/>
    <w:rsid w:val="00756B26"/>
    <w:rsid w:val="00756EDF"/>
    <w:rsid w:val="007600E3"/>
    <w:rsid w:val="00761205"/>
    <w:rsid w:val="00765C43"/>
    <w:rsid w:val="00765EFB"/>
    <w:rsid w:val="007671CA"/>
    <w:rsid w:val="00767C61"/>
    <w:rsid w:val="0077008A"/>
    <w:rsid w:val="00773C1F"/>
    <w:rsid w:val="00774DA4"/>
    <w:rsid w:val="0077530D"/>
    <w:rsid w:val="00776599"/>
    <w:rsid w:val="00780F63"/>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CDE"/>
    <w:rsid w:val="007D346A"/>
    <w:rsid w:val="007D6518"/>
    <w:rsid w:val="007D76BD"/>
    <w:rsid w:val="007E0BF1"/>
    <w:rsid w:val="007E553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984"/>
    <w:rsid w:val="008373D3"/>
    <w:rsid w:val="00840617"/>
    <w:rsid w:val="00840F84"/>
    <w:rsid w:val="00841F53"/>
    <w:rsid w:val="00842A47"/>
    <w:rsid w:val="00843C13"/>
    <w:rsid w:val="008454F8"/>
    <w:rsid w:val="0085041F"/>
    <w:rsid w:val="0085173A"/>
    <w:rsid w:val="00856316"/>
    <w:rsid w:val="008603CE"/>
    <w:rsid w:val="008620FC"/>
    <w:rsid w:val="008627A5"/>
    <w:rsid w:val="00863E05"/>
    <w:rsid w:val="00865ACA"/>
    <w:rsid w:val="00865D28"/>
    <w:rsid w:val="00865F85"/>
    <w:rsid w:val="00867C10"/>
    <w:rsid w:val="00870439"/>
    <w:rsid w:val="00870DA1"/>
    <w:rsid w:val="00871F79"/>
    <w:rsid w:val="00883F93"/>
    <w:rsid w:val="00884DB3"/>
    <w:rsid w:val="00885A9D"/>
    <w:rsid w:val="008864F6"/>
    <w:rsid w:val="0089049D"/>
    <w:rsid w:val="008928C9"/>
    <w:rsid w:val="00892B10"/>
    <w:rsid w:val="008930CB"/>
    <w:rsid w:val="008938DC"/>
    <w:rsid w:val="00893A9C"/>
    <w:rsid w:val="00893FD1"/>
    <w:rsid w:val="00894836"/>
    <w:rsid w:val="00895172"/>
    <w:rsid w:val="00895680"/>
    <w:rsid w:val="00895F85"/>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C66"/>
    <w:rsid w:val="008C1797"/>
    <w:rsid w:val="008C219C"/>
    <w:rsid w:val="008C475E"/>
    <w:rsid w:val="008C5240"/>
    <w:rsid w:val="008C619A"/>
    <w:rsid w:val="008D0CE8"/>
    <w:rsid w:val="008D2D1D"/>
    <w:rsid w:val="008D453D"/>
    <w:rsid w:val="008D53AD"/>
    <w:rsid w:val="008D562B"/>
    <w:rsid w:val="008D5733"/>
    <w:rsid w:val="008D622B"/>
    <w:rsid w:val="008D666C"/>
    <w:rsid w:val="008D7B54"/>
    <w:rsid w:val="008D7C09"/>
    <w:rsid w:val="008E0C9D"/>
    <w:rsid w:val="008E1648"/>
    <w:rsid w:val="008E1B3E"/>
    <w:rsid w:val="008E2319"/>
    <w:rsid w:val="008E4BB6"/>
    <w:rsid w:val="008E4D0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77A"/>
    <w:rsid w:val="009245F5"/>
    <w:rsid w:val="009249EC"/>
    <w:rsid w:val="009273B3"/>
    <w:rsid w:val="009305B5"/>
    <w:rsid w:val="00934EF1"/>
    <w:rsid w:val="00935952"/>
    <w:rsid w:val="00941A9A"/>
    <w:rsid w:val="009429D5"/>
    <w:rsid w:val="00942BF1"/>
    <w:rsid w:val="00945180"/>
    <w:rsid w:val="00945428"/>
    <w:rsid w:val="0094607B"/>
    <w:rsid w:val="00953604"/>
    <w:rsid w:val="00953C1D"/>
    <w:rsid w:val="0095496B"/>
    <w:rsid w:val="009610DC"/>
    <w:rsid w:val="00961490"/>
    <w:rsid w:val="0096381A"/>
    <w:rsid w:val="00965E04"/>
    <w:rsid w:val="009674AD"/>
    <w:rsid w:val="00970CDC"/>
    <w:rsid w:val="00977010"/>
    <w:rsid w:val="00977D02"/>
    <w:rsid w:val="009803CD"/>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83B"/>
    <w:rsid w:val="009B6029"/>
    <w:rsid w:val="009B6971"/>
    <w:rsid w:val="009C27F1"/>
    <w:rsid w:val="009C2F72"/>
    <w:rsid w:val="009C3152"/>
    <w:rsid w:val="009C4CFA"/>
    <w:rsid w:val="009C5070"/>
    <w:rsid w:val="009D112C"/>
    <w:rsid w:val="009D47FA"/>
    <w:rsid w:val="009D4C5B"/>
    <w:rsid w:val="009D50D2"/>
    <w:rsid w:val="009D6BCA"/>
    <w:rsid w:val="009E0F62"/>
    <w:rsid w:val="009E4A58"/>
    <w:rsid w:val="009E5A2D"/>
    <w:rsid w:val="009E5AB2"/>
    <w:rsid w:val="009E6219"/>
    <w:rsid w:val="009E638B"/>
    <w:rsid w:val="009F03B3"/>
    <w:rsid w:val="009F5DE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F18"/>
    <w:rsid w:val="00A36DD1"/>
    <w:rsid w:val="00A37BA9"/>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093"/>
    <w:rsid w:val="00A67866"/>
    <w:rsid w:val="00A67C4B"/>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E1F"/>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DB6"/>
    <w:rsid w:val="00AE5EB4"/>
    <w:rsid w:val="00AF0C18"/>
    <w:rsid w:val="00AF47C5"/>
    <w:rsid w:val="00AF5398"/>
    <w:rsid w:val="00B049AF"/>
    <w:rsid w:val="00B07242"/>
    <w:rsid w:val="00B10534"/>
    <w:rsid w:val="00B113DB"/>
    <w:rsid w:val="00B11D8A"/>
    <w:rsid w:val="00B12981"/>
    <w:rsid w:val="00B147DD"/>
    <w:rsid w:val="00B156FD"/>
    <w:rsid w:val="00B21F61"/>
    <w:rsid w:val="00B24D09"/>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705"/>
    <w:rsid w:val="00B60ACF"/>
    <w:rsid w:val="00B62B58"/>
    <w:rsid w:val="00B65149"/>
    <w:rsid w:val="00B66567"/>
    <w:rsid w:val="00B66F52"/>
    <w:rsid w:val="00B66FE5"/>
    <w:rsid w:val="00B70800"/>
    <w:rsid w:val="00B71CEF"/>
    <w:rsid w:val="00B72880"/>
    <w:rsid w:val="00B758BF"/>
    <w:rsid w:val="00B76260"/>
    <w:rsid w:val="00B77EC8"/>
    <w:rsid w:val="00B827A6"/>
    <w:rsid w:val="00B831CE"/>
    <w:rsid w:val="00B837AC"/>
    <w:rsid w:val="00B86677"/>
    <w:rsid w:val="00B87131"/>
    <w:rsid w:val="00B939B1"/>
    <w:rsid w:val="00B94C59"/>
    <w:rsid w:val="00B96D40"/>
    <w:rsid w:val="00B97386"/>
    <w:rsid w:val="00B975F3"/>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EB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2930"/>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2F6"/>
    <w:rsid w:val="00C84E33"/>
    <w:rsid w:val="00C86D6F"/>
    <w:rsid w:val="00C87F75"/>
    <w:rsid w:val="00C905FC"/>
    <w:rsid w:val="00C92D03"/>
    <w:rsid w:val="00C9319C"/>
    <w:rsid w:val="00C9435D"/>
    <w:rsid w:val="00C94DF2"/>
    <w:rsid w:val="00C96741"/>
    <w:rsid w:val="00CA1EAA"/>
    <w:rsid w:val="00CA2D1B"/>
    <w:rsid w:val="00CA375D"/>
    <w:rsid w:val="00CA662A"/>
    <w:rsid w:val="00CA7AFD"/>
    <w:rsid w:val="00CA7C3C"/>
    <w:rsid w:val="00CB0189"/>
    <w:rsid w:val="00CB0BA2"/>
    <w:rsid w:val="00CB1A42"/>
    <w:rsid w:val="00CB1B0C"/>
    <w:rsid w:val="00CB2C0B"/>
    <w:rsid w:val="00CB517D"/>
    <w:rsid w:val="00CB78C9"/>
    <w:rsid w:val="00CB7A8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617"/>
    <w:rsid w:val="00CF686F"/>
    <w:rsid w:val="00CF6E60"/>
    <w:rsid w:val="00CF7BCA"/>
    <w:rsid w:val="00D008FD"/>
    <w:rsid w:val="00D0267F"/>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D6E"/>
    <w:rsid w:val="00D4162B"/>
    <w:rsid w:val="00D4514F"/>
    <w:rsid w:val="00D451E2"/>
    <w:rsid w:val="00D45E89"/>
    <w:rsid w:val="00D45E8D"/>
    <w:rsid w:val="00D466AE"/>
    <w:rsid w:val="00D4734F"/>
    <w:rsid w:val="00D51BF3"/>
    <w:rsid w:val="00D5533F"/>
    <w:rsid w:val="00D65D5B"/>
    <w:rsid w:val="00D66846"/>
    <w:rsid w:val="00D675FB"/>
    <w:rsid w:val="00D71F25"/>
    <w:rsid w:val="00D72A9C"/>
    <w:rsid w:val="00D77031"/>
    <w:rsid w:val="00D84213"/>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574"/>
    <w:rsid w:val="00E15CCD"/>
    <w:rsid w:val="00E202EF"/>
    <w:rsid w:val="00E210B5"/>
    <w:rsid w:val="00E23D99"/>
    <w:rsid w:val="00E2552F"/>
    <w:rsid w:val="00E258A4"/>
    <w:rsid w:val="00E3137A"/>
    <w:rsid w:val="00E32CCF"/>
    <w:rsid w:val="00E34A98"/>
    <w:rsid w:val="00E35D1E"/>
    <w:rsid w:val="00E364F9"/>
    <w:rsid w:val="00E365FA"/>
    <w:rsid w:val="00E36789"/>
    <w:rsid w:val="00E44A83"/>
    <w:rsid w:val="00E50200"/>
    <w:rsid w:val="00E502C1"/>
    <w:rsid w:val="00E502DD"/>
    <w:rsid w:val="00E50D3A"/>
    <w:rsid w:val="00E51387"/>
    <w:rsid w:val="00E51851"/>
    <w:rsid w:val="00E51E68"/>
    <w:rsid w:val="00E52EFD"/>
    <w:rsid w:val="00E5408A"/>
    <w:rsid w:val="00E56800"/>
    <w:rsid w:val="00E57D25"/>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BF0"/>
    <w:rsid w:val="00E95D13"/>
    <w:rsid w:val="00E95DD3"/>
    <w:rsid w:val="00E969D5"/>
    <w:rsid w:val="00EA58D1"/>
    <w:rsid w:val="00EA61BC"/>
    <w:rsid w:val="00EA681A"/>
    <w:rsid w:val="00EA735B"/>
    <w:rsid w:val="00EB17DE"/>
    <w:rsid w:val="00EB1E69"/>
    <w:rsid w:val="00EB2086"/>
    <w:rsid w:val="00EB5EDF"/>
    <w:rsid w:val="00EB60FE"/>
    <w:rsid w:val="00EB74DB"/>
    <w:rsid w:val="00EC2520"/>
    <w:rsid w:val="00EC5359"/>
    <w:rsid w:val="00EC562A"/>
    <w:rsid w:val="00EC570B"/>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601"/>
    <w:rsid w:val="00F25BB6"/>
    <w:rsid w:val="00F26B7E"/>
    <w:rsid w:val="00F27A3B"/>
    <w:rsid w:val="00F33817"/>
    <w:rsid w:val="00F34CD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60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77"/>
    <w:rsid w:val="00FB45F1"/>
    <w:rsid w:val="00FB4A72"/>
    <w:rsid w:val="00FB54E8"/>
    <w:rsid w:val="00FB7054"/>
    <w:rsid w:val="00FC17B7"/>
    <w:rsid w:val="00FC2220"/>
    <w:rsid w:val="00FC2CB7"/>
    <w:rsid w:val="00FC4090"/>
    <w:rsid w:val="00FC55B4"/>
    <w:rsid w:val="00FD00E6"/>
    <w:rsid w:val="00FD09A1"/>
    <w:rsid w:val="00FD2A7C"/>
    <w:rsid w:val="00FD59EB"/>
    <w:rsid w:val="00FD7299"/>
    <w:rsid w:val="00FE1FBE"/>
    <w:rsid w:val="00FE23BB"/>
    <w:rsid w:val="00FE3901"/>
    <w:rsid w:val="00FE39D3"/>
    <w:rsid w:val="00FE4BCE"/>
    <w:rsid w:val="00FE54AE"/>
    <w:rsid w:val="00FE576A"/>
    <w:rsid w:val="00FE7E79"/>
    <w:rsid w:val="00FF2286"/>
    <w:rsid w:val="00FF3E7D"/>
    <w:rsid w:val="00FF5B99"/>
    <w:rsid w:val="00FF730C"/>
    <w:rsid w:val="00FF73F4"/>
    <w:rsid w:val="00FF7CE4"/>
    <w:rsid w:val="00FF7E39"/>
    <w:rsid w:val="14197AD6"/>
    <w:rsid w:val="38FE3E28"/>
    <w:rsid w:val="75BA6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7"/>
    <w:uiPriority w:val="99"/>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99"/>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uiPriority w:val="0"/>
    <w:rPr>
      <w:rFonts w:ascii="Arial" w:hAnsi="Arial" w:eastAsia="黑体"/>
      <w:b/>
      <w:bCs/>
      <w:kern w:val="2"/>
      <w:sz w:val="24"/>
      <w:szCs w:val="24"/>
    </w:rPr>
  </w:style>
  <w:style w:type="character" w:customStyle="1" w:styleId="41">
    <w:name w:val="标题 7 Char"/>
    <w:link w:val="8"/>
    <w:uiPriority w:val="0"/>
    <w:rPr>
      <w:b/>
      <w:bCs/>
      <w:kern w:val="2"/>
      <w:sz w:val="24"/>
      <w:szCs w:val="24"/>
    </w:rPr>
  </w:style>
  <w:style w:type="character" w:customStyle="1" w:styleId="42">
    <w:name w:val="标题 8 Char"/>
    <w:link w:val="9"/>
    <w:uiPriority w:val="0"/>
    <w:rPr>
      <w:rFonts w:ascii="Arial" w:hAnsi="Arial" w:eastAsia="黑体"/>
      <w:kern w:val="2"/>
      <w:sz w:val="24"/>
      <w:szCs w:val="24"/>
    </w:rPr>
  </w:style>
  <w:style w:type="character" w:customStyle="1" w:styleId="43">
    <w:name w:val="标题 9 Char"/>
    <w:link w:val="10"/>
    <w:uiPriority w:val="0"/>
    <w:rPr>
      <w:rFonts w:ascii="Arial" w:hAnsi="Arial" w:eastAsia="黑体"/>
      <w:kern w:val="2"/>
      <w:sz w:val="21"/>
      <w:szCs w:val="21"/>
    </w:rPr>
  </w:style>
  <w:style w:type="character" w:customStyle="1" w:styleId="44">
    <w:name w:val="页眉 Char"/>
    <w:link w:val="18"/>
    <w:uiPriority w:val="99"/>
    <w:rPr>
      <w:kern w:val="2"/>
      <w:sz w:val="18"/>
      <w:szCs w:val="18"/>
    </w:rPr>
  </w:style>
  <w:style w:type="character" w:customStyle="1" w:styleId="45">
    <w:name w:val="页脚 Char"/>
    <w:link w:val="17"/>
    <w:uiPriority w:val="99"/>
    <w:rPr>
      <w:rFonts w:ascii="宋体"/>
      <w:kern w:val="2"/>
      <w:sz w:val="18"/>
      <w:szCs w:val="18"/>
    </w:rPr>
  </w:style>
  <w:style w:type="character" w:customStyle="1" w:styleId="46">
    <w:name w:val="批注框文本 Char"/>
    <w:link w:val="16"/>
    <w:semiHidden/>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uiPriority w:val="0"/>
    <w:pPr>
      <w:ind w:left="198"/>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99"/>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2">
    <w:name w:val="附录章标题"/>
    <w:basedOn w:val="1"/>
    <w:next w:val="231"/>
    <w:qFormat/>
    <w:uiPriority w:val="0"/>
    <w:pPr>
      <w:widowControl/>
      <w:wordWrap w:val="0"/>
      <w:overflowPunct w:val="0"/>
      <w:adjustRightInd/>
      <w:spacing w:beforeLines="100" w:afterLines="100" w:line="240" w:lineRule="auto"/>
      <w:textAlignment w:val="baseline"/>
      <w:outlineLvl w:val="1"/>
    </w:pPr>
    <w:rPr>
      <w:rFonts w:ascii="黑体" w:hAnsi="黑体" w:eastAsia="黑体" w:cs="宋体"/>
      <w:kern w:val="21"/>
    </w:rPr>
  </w:style>
  <w:style w:type="paragraph" w:customStyle="1" w:styleId="233">
    <w:name w:val="附录一级条标题"/>
    <w:basedOn w:val="232"/>
    <w:next w:val="231"/>
    <w:qFormat/>
    <w:uiPriority w:val="0"/>
    <w:pPr>
      <w:autoSpaceDE w:val="0"/>
      <w:autoSpaceDN w:val="0"/>
      <w:spacing w:beforeLines="50" w:afterLines="50"/>
      <w:outlineLvl w:val="2"/>
    </w:pPr>
  </w:style>
  <w:style w:type="paragraph" w:customStyle="1" w:styleId="234">
    <w:name w:val="附录公式编号制表符"/>
    <w:basedOn w:val="1"/>
    <w:next w:val="231"/>
    <w:qFormat/>
    <w:uiPriority w:val="0"/>
    <w:pPr>
      <w:widowControl/>
      <w:autoSpaceDE w:val="0"/>
      <w:autoSpaceDN w:val="0"/>
      <w:adjustRightInd/>
      <w:spacing w:line="240" w:lineRule="auto"/>
    </w:pPr>
    <w:rPr>
      <w:rFonts w:ascii="宋体" w:hAnsi="宋体" w:cs="宋体"/>
      <w:kern w:val="0"/>
    </w:rPr>
  </w:style>
  <w:style w:type="paragraph" w:customStyle="1" w:styleId="235">
    <w:name w:val="附录表标题"/>
    <w:basedOn w:val="1"/>
    <w:next w:val="231"/>
    <w:qFormat/>
    <w:uiPriority w:val="0"/>
    <w:pPr>
      <w:adjustRightInd/>
      <w:spacing w:beforeLines="50" w:afterLines="50" w:line="240" w:lineRule="auto"/>
      <w:jc w:val="center"/>
    </w:pPr>
    <w:rPr>
      <w:rFonts w:ascii="黑体" w:hAnsi="黑体" w:eastAsia="黑体" w:cs="宋体"/>
    </w:rPr>
  </w:style>
  <w:style w:type="paragraph" w:customStyle="1" w:styleId="236">
    <w:name w:val="字母编号列项（一级）"/>
    <w:basedOn w:val="1"/>
    <w:qFormat/>
    <w:uiPriority w:val="0"/>
    <w:pPr>
      <w:widowControl/>
      <w:adjustRightInd/>
      <w:spacing w:before="100" w:beforeAutospacing="1" w:after="100" w:afterAutospacing="1" w:line="240" w:lineRule="auto"/>
      <w:ind w:left="839" w:hanging="419"/>
    </w:pPr>
    <w:rPr>
      <w:rFonts w:ascii="宋体" w:hAnsi="宋体" w:cs="宋体"/>
      <w:kern w:val="0"/>
    </w:rPr>
  </w:style>
  <w:style w:type="paragraph" w:customStyle="1" w:styleId="23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8">
    <w:name w:val="Table Paragraph"/>
    <w:basedOn w:val="1"/>
    <w:qFormat/>
    <w:uiPriority w:val="0"/>
    <w:pPr>
      <w:adjustRightInd/>
      <w:spacing w:before="40" w:after="100" w:afterAutospacing="1" w:line="240" w:lineRule="auto"/>
      <w:jc w:val="center"/>
    </w:pPr>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538567357A47ED9A59A56B18B4612E"/>
        <w:style w:val=""/>
        <w:category>
          <w:name w:val="常规"/>
          <w:gallery w:val="placeholder"/>
        </w:category>
        <w:types>
          <w:type w:val="bbPlcHdr"/>
        </w:types>
        <w:behaviors>
          <w:behavior w:val="content"/>
        </w:behaviors>
        <w:description w:val=""/>
        <w:guid w:val="{5C087A8B-42CD-4E27-9568-B206D7E49172}"/>
      </w:docPartPr>
      <w:docPartBody>
        <w:p w14:paraId="5E959FD5">
          <w:pPr>
            <w:pStyle w:val="5"/>
          </w:pPr>
          <w:r>
            <w:rPr>
              <w:rStyle w:val="4"/>
              <w:rFonts w:hint="eastAsia"/>
            </w:rPr>
            <w:t>单击或点击此处输入文字。</w:t>
          </w:r>
        </w:p>
      </w:docPartBody>
    </w:docPart>
    <w:docPart>
      <w:docPartPr>
        <w:name w:val="9CE2E916ABD54A9EB1EDE1B0AE5645B1"/>
        <w:style w:val=""/>
        <w:category>
          <w:name w:val="常规"/>
          <w:gallery w:val="placeholder"/>
        </w:category>
        <w:types>
          <w:type w:val="bbPlcHdr"/>
        </w:types>
        <w:behaviors>
          <w:behavior w:val="content"/>
        </w:behaviors>
        <w:description w:val=""/>
        <w:guid w:val="{08317563-B36A-4D84-93AD-2BE6D05AA27E}"/>
      </w:docPartPr>
      <w:docPartBody>
        <w:p w14:paraId="7BC17E82">
          <w:pPr>
            <w:pStyle w:val="6"/>
          </w:pPr>
          <w:r>
            <w:rPr>
              <w:rStyle w:val="4"/>
              <w:rFonts w:hint="eastAsia"/>
            </w:rPr>
            <w:t>选择一项。</w:t>
          </w:r>
        </w:p>
      </w:docPartBody>
    </w:docPart>
    <w:docPart>
      <w:docPartPr>
        <w:name w:val="5010F9E0DF2A4181AFCA6D4DAA973790"/>
        <w:style w:val=""/>
        <w:category>
          <w:name w:val="常规"/>
          <w:gallery w:val="placeholder"/>
        </w:category>
        <w:types>
          <w:type w:val="bbPlcHdr"/>
        </w:types>
        <w:behaviors>
          <w:behavior w:val="content"/>
        </w:behaviors>
        <w:description w:val=""/>
        <w:guid w:val="{D40788D1-07E8-4888-A276-4C7AB2660500}"/>
      </w:docPartPr>
      <w:docPartBody>
        <w:p w14:paraId="5764127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AFF"/>
    <w:rsid w:val="00006AFF"/>
    <w:rsid w:val="000A7342"/>
    <w:rsid w:val="00135D89"/>
    <w:rsid w:val="002C65B1"/>
    <w:rsid w:val="003063DA"/>
    <w:rsid w:val="00314816"/>
    <w:rsid w:val="0055507A"/>
    <w:rsid w:val="00612724"/>
    <w:rsid w:val="0067746E"/>
    <w:rsid w:val="007714C2"/>
    <w:rsid w:val="00A3195F"/>
    <w:rsid w:val="00A85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7538567357A47ED9A59A56B18B461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CE2E916ABD54A9EB1EDE1B0AE5645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010F9E0DF2A4181AFCA6D4DAA97379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35D8D-3E7B-4076-9060-A7ACE3A0143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32</Pages>
  <Words>7959</Words>
  <Characters>8608</Characters>
  <Lines>139</Lines>
  <Paragraphs>39</Paragraphs>
  <TotalTime>302</TotalTime>
  <ScaleCrop>false</ScaleCrop>
  <LinksUpToDate>false</LinksUpToDate>
  <CharactersWithSpaces>8882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2023-01-11T01:26:00Z</dcterms:created>
  <dc:creator>AutoBVT</dc:creator>
  <cp:lastModifiedBy>A0杜先生</cp:lastModifiedBy>
  <cp:lastPrinted>2020-08-30T10:00:00Z</cp:lastPrinted>
  <dcterms:modified xsi:type="dcterms:W3CDTF">2025-10-17T02:01:49Z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C63D8828A8E44279A31F1C9E18BCAF9F</vt:lpwstr>
  </property>
  <property fmtid="{D5CDD505-2E9C-101B-9397-08002B2CF9AE}" pid="16" name="KSOTemplateDocerSaveRecord">
    <vt:lpwstr>eyJoZGlkIjoiYTA2NDdlMGE5ZjUwMGJmOGY5YWVkMmRlNTZiOTY2YjAiLCJ1c2VySWQiOiI1MzMzNzMxNzEifQ==</vt:lpwstr>
  </property>
</Properties>
</file>